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E4" w:rsidRDefault="00C51DE4" w:rsidP="00296848">
      <w:pPr>
        <w:spacing w:after="0"/>
        <w:jc w:val="center"/>
        <w:rPr>
          <w:rFonts w:ascii="Verdana" w:eastAsia="Liberation Serif" w:hAnsi="Verdana" w:cs="Liberation Serif"/>
          <w:sz w:val="20"/>
          <w:szCs w:val="20"/>
          <w:lang w:eastAsia="it-IT"/>
        </w:rPr>
      </w:pPr>
      <w:r w:rsidRPr="00296848">
        <w:rPr>
          <w:rStyle w:val="Titolo1Carattere"/>
        </w:rPr>
        <w:t>ORGANO DI REVISIONE ECONOMICO-FINANZIARIA COMPENSO</w:t>
      </w:r>
    </w:p>
    <w:p w:rsidR="00296848" w:rsidRPr="002E4D6C" w:rsidRDefault="00296848" w:rsidP="00296848">
      <w:pPr>
        <w:spacing w:after="0"/>
        <w:jc w:val="center"/>
        <w:rPr>
          <w:rFonts w:ascii="Verdana" w:eastAsia="DejaVu Serif" w:hAnsi="Verdana" w:cs="DejaVu Serif"/>
          <w:sz w:val="20"/>
          <w:szCs w:val="20"/>
          <w:lang w:eastAsia="it-IT"/>
        </w:rPr>
      </w:pPr>
    </w:p>
    <w:p w:rsidR="00C51DE4" w:rsidRPr="002E4D6C" w:rsidRDefault="00B4412C" w:rsidP="00296848">
      <w:pPr>
        <w:pStyle w:val="Titolo2"/>
        <w:jc w:val="both"/>
        <w:rPr>
          <w:rFonts w:eastAsia="DejaVu Serif"/>
          <w:lang w:eastAsia="it-IT"/>
        </w:rPr>
      </w:pPr>
      <w:r w:rsidRPr="002E4D6C">
        <w:rPr>
          <w:rFonts w:eastAsia="DejaVu Serif"/>
          <w:lang w:eastAsia="it-IT"/>
        </w:rPr>
        <w:t xml:space="preserve">PRESIDENTE DEL COLLEGIO DEI REVISORI DEI CONTI (MAGGIORAZIONE DEL 50%) DETERMINAZIONE DEL COMPENSO SPETTANTE ALL’ORGANO DI REVISIONE </w:t>
      </w:r>
      <w:r w:rsidR="00C51DE4" w:rsidRPr="002E4D6C">
        <w:rPr>
          <w:rFonts w:eastAsia="DejaVu Serif"/>
          <w:lang w:eastAsia="it-IT"/>
        </w:rPr>
        <w:t xml:space="preserve">ECONOMICO-FINANZIARIA DEL COMUNE DI </w:t>
      </w:r>
      <w:r w:rsidRPr="002E4D6C">
        <w:rPr>
          <w:rFonts w:eastAsia="DejaVu Serif"/>
          <w:lang w:eastAsia="it-IT"/>
        </w:rPr>
        <w:t>EBOLI</w:t>
      </w:r>
    </w:p>
    <w:tbl>
      <w:tblPr>
        <w:tblStyle w:val="Grigliatabella"/>
        <w:tblW w:w="10181" w:type="dxa"/>
        <w:tblInd w:w="-147" w:type="dxa"/>
        <w:tblLook w:val="04A0" w:firstRow="1" w:lastRow="0" w:firstColumn="1" w:lastColumn="0" w:noHBand="0" w:noVBand="1"/>
      </w:tblPr>
      <w:tblGrid>
        <w:gridCol w:w="372"/>
        <w:gridCol w:w="3458"/>
        <w:gridCol w:w="1717"/>
        <w:gridCol w:w="1118"/>
        <w:gridCol w:w="1252"/>
        <w:gridCol w:w="908"/>
        <w:gridCol w:w="1356"/>
      </w:tblGrid>
      <w:tr w:rsidR="000366B3" w:rsidRPr="002E4D6C" w:rsidTr="00516CA9">
        <w:tc>
          <w:tcPr>
            <w:tcW w:w="3830" w:type="dxa"/>
            <w:gridSpan w:val="2"/>
            <w:vMerge w:val="restart"/>
            <w:vAlign w:val="center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VOCE</w:t>
            </w:r>
          </w:p>
        </w:tc>
        <w:tc>
          <w:tcPr>
            <w:tcW w:w="1717" w:type="dxa"/>
            <w:vMerge w:val="restart"/>
          </w:tcPr>
          <w:p w:rsidR="000366B3" w:rsidRPr="002E4D6C" w:rsidRDefault="000366B3" w:rsidP="00B4412C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Norma di riferimento</w:t>
            </w:r>
          </w:p>
        </w:tc>
        <w:tc>
          <w:tcPr>
            <w:tcW w:w="2370" w:type="dxa"/>
            <w:gridSpan w:val="2"/>
            <w:vAlign w:val="center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LIMITE MASSIMO</w:t>
            </w:r>
          </w:p>
        </w:tc>
        <w:tc>
          <w:tcPr>
            <w:tcW w:w="2264" w:type="dxa"/>
            <w:gridSpan w:val="2"/>
            <w:vAlign w:val="center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APPLICATO</w:t>
            </w:r>
          </w:p>
        </w:tc>
      </w:tr>
      <w:tr w:rsidR="000366B3" w:rsidRPr="002E4D6C" w:rsidTr="00516CA9">
        <w:tc>
          <w:tcPr>
            <w:tcW w:w="3830" w:type="dxa"/>
            <w:gridSpan w:val="2"/>
            <w:vMerge/>
          </w:tcPr>
          <w:p w:rsidR="000366B3" w:rsidRPr="002E4D6C" w:rsidRDefault="000366B3" w:rsidP="00B4412C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7" w:type="dxa"/>
            <w:vMerge/>
          </w:tcPr>
          <w:p w:rsidR="000366B3" w:rsidRPr="002E4D6C" w:rsidRDefault="000366B3" w:rsidP="00B4412C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1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252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90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356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importo</w:t>
            </w:r>
          </w:p>
        </w:tc>
      </w:tr>
      <w:tr w:rsidR="000366B3" w:rsidRPr="002E4D6C" w:rsidTr="00516CA9">
        <w:tc>
          <w:tcPr>
            <w:tcW w:w="372" w:type="dxa"/>
          </w:tcPr>
          <w:p w:rsidR="00B83C0E" w:rsidRPr="002E4D6C" w:rsidRDefault="00B83C0E" w:rsidP="00B4412C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458" w:type="dxa"/>
          </w:tcPr>
          <w:p w:rsidR="00B83C0E" w:rsidRPr="002E4D6C" w:rsidRDefault="00B83C0E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Compenso (compreso 50% aggiuntivo)</w:t>
            </w:r>
          </w:p>
        </w:tc>
        <w:tc>
          <w:tcPr>
            <w:tcW w:w="1717" w:type="dxa"/>
          </w:tcPr>
          <w:p w:rsidR="00B83C0E" w:rsidRPr="002E4D6C" w:rsidRDefault="00B83C0E" w:rsidP="00B4412C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1 c. </w:t>
            </w:r>
            <w:r w:rsidR="000366B3"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1 D.M.</w:t>
            </w: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21/12/2018</w:t>
            </w:r>
          </w:p>
        </w:tc>
        <w:tc>
          <w:tcPr>
            <w:tcW w:w="1118" w:type="dxa"/>
          </w:tcPr>
          <w:p w:rsidR="00B83C0E" w:rsidRPr="002E4D6C" w:rsidRDefault="00B83C0E" w:rsidP="00B4412C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B83C0E" w:rsidRPr="002E4D6C" w:rsidRDefault="00B83C0E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23.505,00</w:t>
            </w:r>
          </w:p>
        </w:tc>
        <w:tc>
          <w:tcPr>
            <w:tcW w:w="908" w:type="dxa"/>
            <w:vAlign w:val="bottom"/>
          </w:tcPr>
          <w:p w:rsidR="00B83C0E" w:rsidRPr="002E4D6C" w:rsidRDefault="00B83C0E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B83C0E" w:rsidRPr="002E4D6C" w:rsidRDefault="00B83C0E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23.505,00</w:t>
            </w:r>
          </w:p>
        </w:tc>
      </w:tr>
      <w:tr w:rsidR="000366B3" w:rsidRPr="002E4D6C" w:rsidTr="00516CA9">
        <w:tc>
          <w:tcPr>
            <w:tcW w:w="372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458" w:type="dxa"/>
          </w:tcPr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spesa corrente superiore a media nazionale</w:t>
            </w:r>
          </w:p>
        </w:tc>
        <w:tc>
          <w:tcPr>
            <w:tcW w:w="1717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1 c. 1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lett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a) D.M.21/12/2018</w:t>
            </w:r>
          </w:p>
        </w:tc>
        <w:tc>
          <w:tcPr>
            <w:tcW w:w="111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2.350,50</w:t>
            </w:r>
          </w:p>
        </w:tc>
        <w:tc>
          <w:tcPr>
            <w:tcW w:w="908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0366B3" w:rsidRPr="002E4D6C" w:rsidTr="00516CA9">
        <w:tc>
          <w:tcPr>
            <w:tcW w:w="372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458" w:type="dxa"/>
          </w:tcPr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spesa di investimento superiore a media nazionale</w:t>
            </w:r>
          </w:p>
        </w:tc>
        <w:tc>
          <w:tcPr>
            <w:tcW w:w="1717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1 c. 1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lett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b) D.M.21/12/2018</w:t>
            </w:r>
          </w:p>
        </w:tc>
        <w:tc>
          <w:tcPr>
            <w:tcW w:w="111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2.350,50</w:t>
            </w:r>
          </w:p>
        </w:tc>
        <w:tc>
          <w:tcPr>
            <w:tcW w:w="908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0366B3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5175" w:type="dxa"/>
            <w:gridSpan w:val="2"/>
          </w:tcPr>
          <w:p w:rsidR="00DB0279" w:rsidRPr="002E4D6C" w:rsidRDefault="00DB0279" w:rsidP="000366B3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  <w:t>COMPENSO BASE ANNUO LORDO (A+B+C)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0366B3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DB0279" w:rsidRPr="002E4D6C" w:rsidRDefault="00DB0279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28.206,00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0366B3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DB0279" w:rsidRPr="002E4D6C" w:rsidRDefault="00DB0279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23.505,00</w:t>
            </w:r>
          </w:p>
        </w:tc>
      </w:tr>
      <w:tr w:rsidR="000366B3" w:rsidRPr="002E4D6C" w:rsidTr="00516CA9">
        <w:tc>
          <w:tcPr>
            <w:tcW w:w="372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458" w:type="dxa"/>
          </w:tcPr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ulteriori funzioni assegnate:</w:t>
            </w:r>
          </w:p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funzioni: nessuna</w:t>
            </w:r>
          </w:p>
        </w:tc>
        <w:tc>
          <w:tcPr>
            <w:tcW w:w="1717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241 c. </w:t>
            </w:r>
            <w:proofErr w:type="gram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2  D.</w:t>
            </w:r>
            <w:proofErr w:type="gram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Lgs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. 267/2000</w:t>
            </w:r>
          </w:p>
        </w:tc>
        <w:tc>
          <w:tcPr>
            <w:tcW w:w="111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252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Zero</w:t>
            </w:r>
          </w:p>
        </w:tc>
        <w:tc>
          <w:tcPr>
            <w:tcW w:w="908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0366B3" w:rsidRPr="002E4D6C" w:rsidTr="00516CA9">
        <w:tc>
          <w:tcPr>
            <w:tcW w:w="372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3458" w:type="dxa"/>
          </w:tcPr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Maggiorazioni per esercizio delle funzioni presso le istituzioni dell’ente entro il limite massimo del 10% per ogni istituzione e del 30% complessivo:</w:t>
            </w:r>
          </w:p>
          <w:p w:rsidR="000366B3" w:rsidRPr="002E4D6C" w:rsidRDefault="000366B3" w:rsidP="000366B3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Istituzione: nessuna</w:t>
            </w:r>
          </w:p>
        </w:tc>
        <w:tc>
          <w:tcPr>
            <w:tcW w:w="1717" w:type="dxa"/>
          </w:tcPr>
          <w:p w:rsidR="000366B3" w:rsidRPr="002E4D6C" w:rsidRDefault="000366B3" w:rsidP="000366B3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241 c. </w:t>
            </w:r>
            <w:proofErr w:type="gram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3  D.</w:t>
            </w:r>
            <w:proofErr w:type="gram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Lgs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. 267/2000</w:t>
            </w:r>
          </w:p>
        </w:tc>
        <w:tc>
          <w:tcPr>
            <w:tcW w:w="1118" w:type="dxa"/>
            <w:vAlign w:val="bottom"/>
          </w:tcPr>
          <w:p w:rsidR="000366B3" w:rsidRPr="002E4D6C" w:rsidRDefault="000366B3" w:rsidP="000366B3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Zero</w:t>
            </w:r>
          </w:p>
        </w:tc>
        <w:tc>
          <w:tcPr>
            <w:tcW w:w="908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0366B3" w:rsidRPr="002E4D6C" w:rsidRDefault="000366B3" w:rsidP="000366B3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DB0279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5175" w:type="dxa"/>
            <w:gridSpan w:val="2"/>
          </w:tcPr>
          <w:p w:rsidR="00DB0279" w:rsidRPr="002E4D6C" w:rsidRDefault="00DB0279" w:rsidP="00DB0279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  <w:t>COMPENSO MASSIMO SPETTANTE (D+E+F)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DB0279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DB0279" w:rsidRPr="002E4D6C" w:rsidRDefault="00DB0279" w:rsidP="00DB0279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28.206,00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DB0279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DB0279" w:rsidRPr="002E4D6C" w:rsidRDefault="00DB0279" w:rsidP="00DB0279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23.505,00</w:t>
            </w:r>
          </w:p>
        </w:tc>
      </w:tr>
    </w:tbl>
    <w:p w:rsidR="00C51DE4" w:rsidRPr="002E4D6C" w:rsidRDefault="00C51DE4" w:rsidP="00C51DE4">
      <w:pPr>
        <w:spacing w:after="4" w:line="250" w:lineRule="auto"/>
        <w:ind w:left="5" w:right="163" w:hanging="10"/>
        <w:jc w:val="both"/>
        <w:rPr>
          <w:rFonts w:ascii="Verdana" w:eastAsia="DejaVu Serif" w:hAnsi="Verdana" w:cs="DejaVu Serif"/>
          <w:b/>
          <w:sz w:val="20"/>
          <w:szCs w:val="20"/>
          <w:lang w:eastAsia="it-IT"/>
        </w:rPr>
      </w:pPr>
      <w:r w:rsidRPr="002E4D6C">
        <w:rPr>
          <w:rFonts w:ascii="Verdana" w:eastAsia="DejaVu Serif" w:hAnsi="Verdana" w:cs="DejaVu Serif"/>
          <w:b/>
          <w:sz w:val="20"/>
          <w:szCs w:val="20"/>
          <w:lang w:eastAsia="it-IT"/>
        </w:rPr>
        <w:t>Compenso Presidente: € 23.505,00 oltre agli oneri fiscali e previdenziali se dovuti.</w:t>
      </w:r>
    </w:p>
    <w:p w:rsidR="00DB0279" w:rsidRPr="002E4D6C" w:rsidRDefault="00DB0279" w:rsidP="00C51DE4">
      <w:pPr>
        <w:spacing w:after="4" w:line="250" w:lineRule="auto"/>
        <w:ind w:left="5" w:right="163" w:hanging="10"/>
        <w:jc w:val="both"/>
        <w:rPr>
          <w:rFonts w:ascii="Verdana" w:eastAsia="DejaVu Serif" w:hAnsi="Verdana" w:cs="DejaVu Serif"/>
          <w:b/>
          <w:sz w:val="20"/>
          <w:szCs w:val="20"/>
          <w:lang w:eastAsia="it-IT"/>
        </w:rPr>
      </w:pPr>
    </w:p>
    <w:p w:rsidR="00DB0279" w:rsidRPr="00296848" w:rsidRDefault="00DB0279" w:rsidP="00296848">
      <w:pPr>
        <w:pStyle w:val="Titolo2"/>
        <w:rPr>
          <w:rStyle w:val="Titolo2Carattere"/>
        </w:rPr>
      </w:pPr>
      <w:r w:rsidRPr="002E4D6C">
        <w:rPr>
          <w:rFonts w:eastAsia="DejaVu Serif"/>
          <w:lang w:eastAsia="it-IT"/>
        </w:rPr>
        <w:t>COMPONENTE DEL COLLEGIO</w:t>
      </w:r>
      <w:r w:rsidR="00296848">
        <w:rPr>
          <w:rFonts w:eastAsia="DejaVu Serif"/>
          <w:lang w:eastAsia="it-IT"/>
        </w:rPr>
        <w:t xml:space="preserve"> </w:t>
      </w:r>
      <w:r w:rsidRPr="00296848">
        <w:rPr>
          <w:rStyle w:val="Titolo2Carattere"/>
        </w:rPr>
        <w:t>DETERMINAZIONE DEL COMPENSO SPETTANTE ALL’ORGANO DI REVISIONE ECONOMICO-FINANZIARIA DEL COMUNE DI EBOLI</w:t>
      </w:r>
    </w:p>
    <w:tbl>
      <w:tblPr>
        <w:tblStyle w:val="Grigliatabella"/>
        <w:tblW w:w="10181" w:type="dxa"/>
        <w:tblInd w:w="-5" w:type="dxa"/>
        <w:tblLook w:val="04A0" w:firstRow="1" w:lastRow="0" w:firstColumn="1" w:lastColumn="0" w:noHBand="0" w:noVBand="1"/>
      </w:tblPr>
      <w:tblGrid>
        <w:gridCol w:w="372"/>
        <w:gridCol w:w="3458"/>
        <w:gridCol w:w="1717"/>
        <w:gridCol w:w="1118"/>
        <w:gridCol w:w="1252"/>
        <w:gridCol w:w="908"/>
        <w:gridCol w:w="1356"/>
      </w:tblGrid>
      <w:tr w:rsidR="00DB0279" w:rsidRPr="002E4D6C" w:rsidTr="00516CA9">
        <w:tc>
          <w:tcPr>
            <w:tcW w:w="3830" w:type="dxa"/>
            <w:gridSpan w:val="2"/>
            <w:vMerge w:val="restart"/>
            <w:vAlign w:val="center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VOCE</w:t>
            </w:r>
          </w:p>
        </w:tc>
        <w:tc>
          <w:tcPr>
            <w:tcW w:w="1717" w:type="dxa"/>
            <w:vMerge w:val="restart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Norma di riferimento</w:t>
            </w:r>
          </w:p>
        </w:tc>
        <w:tc>
          <w:tcPr>
            <w:tcW w:w="2370" w:type="dxa"/>
            <w:gridSpan w:val="2"/>
            <w:vAlign w:val="center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LIMITE MASSIMO</w:t>
            </w:r>
          </w:p>
        </w:tc>
        <w:tc>
          <w:tcPr>
            <w:tcW w:w="2264" w:type="dxa"/>
            <w:gridSpan w:val="2"/>
            <w:vAlign w:val="center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APPLICATO</w:t>
            </w:r>
          </w:p>
        </w:tc>
      </w:tr>
      <w:tr w:rsidR="00DB0279" w:rsidRPr="002E4D6C" w:rsidTr="00516CA9">
        <w:tc>
          <w:tcPr>
            <w:tcW w:w="3830" w:type="dxa"/>
            <w:gridSpan w:val="2"/>
            <w:vMerge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7" w:type="dxa"/>
            <w:vMerge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importo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458" w:type="dxa"/>
          </w:tcPr>
          <w:p w:rsidR="00DB0279" w:rsidRPr="002E4D6C" w:rsidRDefault="00DB0279" w:rsidP="00DB0279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 xml:space="preserve">Compenso </w:t>
            </w:r>
          </w:p>
        </w:tc>
        <w:tc>
          <w:tcPr>
            <w:tcW w:w="1717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Art. 1 c. 1 D.M.21/12/2018</w:t>
            </w:r>
          </w:p>
        </w:tc>
        <w:tc>
          <w:tcPr>
            <w:tcW w:w="1118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15.670,00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15.670,00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458" w:type="dxa"/>
          </w:tcPr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spesa corrente superiore a media nazionale</w:t>
            </w:r>
          </w:p>
        </w:tc>
        <w:tc>
          <w:tcPr>
            <w:tcW w:w="1717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1 c. 1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lett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a) D.M.21/12/2018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1.567,00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458" w:type="dxa"/>
          </w:tcPr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spesa di investimento superiore a media nazionale</w:t>
            </w:r>
          </w:p>
        </w:tc>
        <w:tc>
          <w:tcPr>
            <w:tcW w:w="1717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1 c. 1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lett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b) D.M.21/12/2018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1.567,00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5175" w:type="dxa"/>
            <w:gridSpan w:val="2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  <w:t>COMPENSO BASE ANNUO LORDO (A+B+C)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18.804,00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15.670,00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458" w:type="dxa"/>
          </w:tcPr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Maggiorazione per ulteriori funzioni assegnate:</w:t>
            </w:r>
          </w:p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funzioni: nessuna</w:t>
            </w:r>
          </w:p>
        </w:tc>
        <w:tc>
          <w:tcPr>
            <w:tcW w:w="1717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241 c. </w:t>
            </w:r>
            <w:proofErr w:type="gram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2  D.</w:t>
            </w:r>
            <w:proofErr w:type="gram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Lgs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. 267/2000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Zero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3458" w:type="dxa"/>
          </w:tcPr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Maggiorazioni per esercizio delle funzioni presso le istituzioni dell’ente entro il limite massimo del 10% per ogni istituzione e del 30% complessivo:</w:t>
            </w:r>
          </w:p>
          <w:p w:rsidR="00DB0279" w:rsidRPr="002E4D6C" w:rsidRDefault="00DB0279" w:rsidP="007E1376">
            <w:pPr>
              <w:spacing w:after="33"/>
              <w:ind w:left="-122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Istituzione: nessuna</w:t>
            </w:r>
          </w:p>
        </w:tc>
        <w:tc>
          <w:tcPr>
            <w:tcW w:w="1717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Art. 241 c. </w:t>
            </w:r>
            <w:proofErr w:type="gram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3  D.</w:t>
            </w:r>
            <w:proofErr w:type="gram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Lgs</w:t>
            </w:r>
            <w:proofErr w:type="spellEnd"/>
            <w:r w:rsidRPr="002E4D6C">
              <w:rPr>
                <w:rFonts w:ascii="Verdana" w:eastAsia="DejaVu Serif" w:hAnsi="Verdana" w:cs="DejaVu Serif"/>
                <w:sz w:val="18"/>
                <w:szCs w:val="18"/>
                <w:lang w:eastAsia="it-IT"/>
              </w:rPr>
              <w:t>. 267/2000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Zero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0,00%</w:t>
            </w: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0,00</w:t>
            </w:r>
          </w:p>
        </w:tc>
      </w:tr>
      <w:tr w:rsidR="00DB0279" w:rsidRPr="002E4D6C" w:rsidTr="00516CA9">
        <w:tc>
          <w:tcPr>
            <w:tcW w:w="372" w:type="dxa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5175" w:type="dxa"/>
            <w:gridSpan w:val="2"/>
          </w:tcPr>
          <w:p w:rsidR="00DB0279" w:rsidRPr="002E4D6C" w:rsidRDefault="00DB0279" w:rsidP="007E1376">
            <w:pPr>
              <w:spacing w:after="33"/>
              <w:jc w:val="both"/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18"/>
                <w:szCs w:val="18"/>
                <w:lang w:eastAsia="it-IT"/>
              </w:rPr>
              <w:t>COMPENSO MASSIMO SPETTANTE (D+E+F)</w:t>
            </w:r>
          </w:p>
        </w:tc>
        <w:tc>
          <w:tcPr>
            <w:tcW w:w="1118" w:type="dxa"/>
            <w:vAlign w:val="bottom"/>
          </w:tcPr>
          <w:p w:rsidR="00DB0279" w:rsidRPr="002E4D6C" w:rsidRDefault="00DB0279" w:rsidP="007E1376">
            <w:pPr>
              <w:spacing w:after="33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  <w:t>18.804,00</w:t>
            </w:r>
          </w:p>
        </w:tc>
        <w:tc>
          <w:tcPr>
            <w:tcW w:w="908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center"/>
              <w:rPr>
                <w:rFonts w:ascii="Verdana" w:eastAsia="DejaVu Serif" w:hAnsi="Verdana" w:cs="DejaVu Serif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vAlign w:val="bottom"/>
          </w:tcPr>
          <w:p w:rsidR="00DB0279" w:rsidRPr="002E4D6C" w:rsidRDefault="00DB0279" w:rsidP="007E1376">
            <w:pPr>
              <w:spacing w:after="33"/>
              <w:ind w:right="-21"/>
              <w:jc w:val="right"/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</w:pPr>
            <w:r w:rsidRPr="002E4D6C">
              <w:rPr>
                <w:rFonts w:ascii="Verdana" w:eastAsia="DejaVu Serif" w:hAnsi="Verdana" w:cs="DejaVu Serif"/>
                <w:b/>
                <w:sz w:val="20"/>
                <w:szCs w:val="20"/>
                <w:lang w:eastAsia="it-IT"/>
              </w:rPr>
              <w:t>15.670,00</w:t>
            </w:r>
          </w:p>
        </w:tc>
      </w:tr>
    </w:tbl>
    <w:p w:rsidR="00C51DE4" w:rsidRPr="002E4D6C" w:rsidRDefault="00DB0279" w:rsidP="00C51DE4">
      <w:pPr>
        <w:spacing w:after="272" w:line="251" w:lineRule="auto"/>
        <w:ind w:left="5" w:hanging="10"/>
        <w:rPr>
          <w:rFonts w:ascii="Verdana" w:eastAsia="DejaVu Serif" w:hAnsi="Verdana" w:cs="DejaVu Serif"/>
          <w:b/>
          <w:sz w:val="20"/>
          <w:szCs w:val="20"/>
          <w:lang w:eastAsia="it-IT"/>
        </w:rPr>
      </w:pPr>
      <w:r w:rsidRPr="002E4D6C">
        <w:rPr>
          <w:rFonts w:ascii="Verdana" w:eastAsia="DejaVu Serif" w:hAnsi="Verdana" w:cs="DejaVu Serif"/>
          <w:b/>
          <w:sz w:val="20"/>
          <w:szCs w:val="20"/>
          <w:lang w:eastAsia="it-IT"/>
        </w:rPr>
        <w:t>c</w:t>
      </w:r>
      <w:r w:rsidR="00C51DE4" w:rsidRPr="002E4D6C">
        <w:rPr>
          <w:rFonts w:ascii="Verdana" w:eastAsia="DejaVu Serif" w:hAnsi="Verdana" w:cs="DejaVu Serif"/>
          <w:b/>
          <w:sz w:val="20"/>
          <w:szCs w:val="20"/>
          <w:lang w:eastAsia="it-IT"/>
        </w:rPr>
        <w:t>ompenso spettante a ciascun componente il Collegio: € 15.670,00, oltre agli oneri fiscali e contributivi, se ed in quanto dovuti.</w:t>
      </w:r>
      <w:bookmarkStart w:id="0" w:name="_GoBack"/>
      <w:bookmarkEnd w:id="0"/>
    </w:p>
    <w:sectPr w:rsidR="00C51DE4" w:rsidRPr="002E4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55B"/>
    <w:multiLevelType w:val="hybridMultilevel"/>
    <w:tmpl w:val="C186A4FE"/>
    <w:lvl w:ilvl="0" w:tplc="8D5A5F8C">
      <w:start w:val="1"/>
      <w:numFmt w:val="decimal"/>
      <w:lvlText w:val="%1"/>
      <w:lvlJc w:val="left"/>
      <w:pPr>
        <w:ind w:left="3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8470C">
      <w:start w:val="1"/>
      <w:numFmt w:val="lowerLetter"/>
      <w:lvlRestart w:val="0"/>
      <w:lvlText w:val="%2)"/>
      <w:lvlJc w:val="left"/>
      <w:pPr>
        <w:ind w:left="1090"/>
      </w:pPr>
      <w:rPr>
        <w:rFonts w:ascii="Verdana" w:eastAsia="DejaVu Serif" w:hAnsi="Verdana" w:cs="DejaVu Serif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C6E42">
      <w:start w:val="1"/>
      <w:numFmt w:val="lowerRoman"/>
      <w:lvlText w:val="%3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F634">
      <w:start w:val="1"/>
      <w:numFmt w:val="decimal"/>
      <w:lvlText w:val="%4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032F2">
      <w:start w:val="1"/>
      <w:numFmt w:val="lowerLetter"/>
      <w:lvlText w:val="%5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0CD0C">
      <w:start w:val="1"/>
      <w:numFmt w:val="lowerRoman"/>
      <w:lvlText w:val="%6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BCB0">
      <w:start w:val="1"/>
      <w:numFmt w:val="decimal"/>
      <w:lvlText w:val="%7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DBE8">
      <w:start w:val="1"/>
      <w:numFmt w:val="lowerLetter"/>
      <w:lvlText w:val="%8"/>
      <w:lvlJc w:val="left"/>
      <w:pPr>
        <w:ind w:left="57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6132">
      <w:start w:val="1"/>
      <w:numFmt w:val="lowerRoman"/>
      <w:lvlText w:val="%9"/>
      <w:lvlJc w:val="left"/>
      <w:pPr>
        <w:ind w:left="64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747F9"/>
    <w:multiLevelType w:val="hybridMultilevel"/>
    <w:tmpl w:val="9A042918"/>
    <w:lvl w:ilvl="0" w:tplc="CAE2B7A4">
      <w:start w:val="1"/>
      <w:numFmt w:val="decimal"/>
      <w:lvlText w:val="%1"/>
      <w:lvlJc w:val="left"/>
      <w:pPr>
        <w:ind w:left="3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51B2">
      <w:start w:val="1"/>
      <w:numFmt w:val="lowerLetter"/>
      <w:lvlText w:val="%2"/>
      <w:lvlJc w:val="left"/>
      <w:pPr>
        <w:ind w:left="7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680A">
      <w:start w:val="1"/>
      <w:numFmt w:val="lowerRoman"/>
      <w:lvlText w:val="%3"/>
      <w:lvlJc w:val="left"/>
      <w:pPr>
        <w:ind w:left="10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5DBE">
      <w:start w:val="1"/>
      <w:numFmt w:val="lowerLetter"/>
      <w:lvlRestart w:val="0"/>
      <w:lvlText w:val="%4)"/>
      <w:lvlJc w:val="left"/>
      <w:pPr>
        <w:ind w:left="109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8F18C">
      <w:start w:val="1"/>
      <w:numFmt w:val="lowerLetter"/>
      <w:lvlText w:val="%5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0BE14">
      <w:start w:val="1"/>
      <w:numFmt w:val="lowerRoman"/>
      <w:lvlText w:val="%6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0719C">
      <w:start w:val="1"/>
      <w:numFmt w:val="decimal"/>
      <w:lvlText w:val="%7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AC2E">
      <w:start w:val="1"/>
      <w:numFmt w:val="lowerLetter"/>
      <w:lvlText w:val="%8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03A06">
      <w:start w:val="1"/>
      <w:numFmt w:val="lowerRoman"/>
      <w:lvlText w:val="%9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F2E69"/>
    <w:multiLevelType w:val="hybridMultilevel"/>
    <w:tmpl w:val="B0902C2C"/>
    <w:lvl w:ilvl="0" w:tplc="91A6FD8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82240">
      <w:start w:val="1"/>
      <w:numFmt w:val="decimal"/>
      <w:lvlText w:val="%2."/>
      <w:lvlJc w:val="left"/>
      <w:pPr>
        <w:ind w:left="1450"/>
      </w:pPr>
      <w:rPr>
        <w:rFonts w:ascii="Verdana" w:eastAsia="Liberation Serif" w:hAnsi="Verdana" w:cs="Liberation Serif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69946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AF8A4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E3B80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A2DFE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8AB32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E7D58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C800E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955B1"/>
    <w:multiLevelType w:val="hybridMultilevel"/>
    <w:tmpl w:val="3F4CCAAA"/>
    <w:lvl w:ilvl="0" w:tplc="7DE09FD6">
      <w:start w:val="1"/>
      <w:numFmt w:val="lowerLetter"/>
      <w:lvlText w:val="%1)"/>
      <w:lvlJc w:val="left"/>
      <w:pPr>
        <w:ind w:left="787"/>
      </w:pPr>
      <w:rPr>
        <w:rFonts w:ascii="Verdana" w:eastAsia="DejaVu Serif" w:hAnsi="Verdana" w:cs="DejaVu Serif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C3244">
      <w:start w:val="1"/>
      <w:numFmt w:val="lowerLetter"/>
      <w:lvlText w:val="%2"/>
      <w:lvlJc w:val="left"/>
      <w:pPr>
        <w:ind w:left="178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EE814">
      <w:start w:val="1"/>
      <w:numFmt w:val="lowerRoman"/>
      <w:lvlText w:val="%3"/>
      <w:lvlJc w:val="left"/>
      <w:pPr>
        <w:ind w:left="250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8A08">
      <w:start w:val="1"/>
      <w:numFmt w:val="decimal"/>
      <w:lvlText w:val="%4"/>
      <w:lvlJc w:val="left"/>
      <w:pPr>
        <w:ind w:left="322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C9D74">
      <w:start w:val="1"/>
      <w:numFmt w:val="lowerLetter"/>
      <w:lvlText w:val="%5"/>
      <w:lvlJc w:val="left"/>
      <w:pPr>
        <w:ind w:left="394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EBEAC">
      <w:start w:val="1"/>
      <w:numFmt w:val="lowerRoman"/>
      <w:lvlText w:val="%6"/>
      <w:lvlJc w:val="left"/>
      <w:pPr>
        <w:ind w:left="466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61A0C">
      <w:start w:val="1"/>
      <w:numFmt w:val="decimal"/>
      <w:lvlText w:val="%7"/>
      <w:lvlJc w:val="left"/>
      <w:pPr>
        <w:ind w:left="538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06EDE">
      <w:start w:val="1"/>
      <w:numFmt w:val="lowerLetter"/>
      <w:lvlText w:val="%8"/>
      <w:lvlJc w:val="left"/>
      <w:pPr>
        <w:ind w:left="610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88844">
      <w:start w:val="1"/>
      <w:numFmt w:val="lowerRoman"/>
      <w:lvlText w:val="%9"/>
      <w:lvlJc w:val="left"/>
      <w:pPr>
        <w:ind w:left="6829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D77C2"/>
    <w:multiLevelType w:val="hybridMultilevel"/>
    <w:tmpl w:val="34B6A39E"/>
    <w:lvl w:ilvl="0" w:tplc="74AA4104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AFB9A">
      <w:start w:val="1"/>
      <w:numFmt w:val="decimal"/>
      <w:lvlText w:val="%2)"/>
      <w:lvlJc w:val="left"/>
      <w:pPr>
        <w:ind w:left="145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C894">
      <w:start w:val="1"/>
      <w:numFmt w:val="lowerRoman"/>
      <w:lvlText w:val="%3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C7214">
      <w:start w:val="1"/>
      <w:numFmt w:val="decimal"/>
      <w:lvlText w:val="%4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0490">
      <w:start w:val="1"/>
      <w:numFmt w:val="lowerLetter"/>
      <w:lvlText w:val="%5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257EE">
      <w:start w:val="1"/>
      <w:numFmt w:val="lowerRoman"/>
      <w:lvlText w:val="%6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CB9B0">
      <w:start w:val="1"/>
      <w:numFmt w:val="decimal"/>
      <w:lvlText w:val="%7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FEDC">
      <w:start w:val="1"/>
      <w:numFmt w:val="lowerLetter"/>
      <w:lvlText w:val="%8"/>
      <w:lvlJc w:val="left"/>
      <w:pPr>
        <w:ind w:left="57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85892">
      <w:start w:val="1"/>
      <w:numFmt w:val="lowerRoman"/>
      <w:lvlText w:val="%9"/>
      <w:lvlJc w:val="left"/>
      <w:pPr>
        <w:ind w:left="64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D382C"/>
    <w:multiLevelType w:val="hybridMultilevel"/>
    <w:tmpl w:val="733E9700"/>
    <w:lvl w:ilvl="0" w:tplc="6608ADD8">
      <w:start w:val="5"/>
      <w:numFmt w:val="upperLetter"/>
      <w:lvlText w:val="%1"/>
      <w:lvlJc w:val="left"/>
      <w:pPr>
        <w:ind w:left="10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A5B6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F6FE7E">
      <w:start w:val="1"/>
      <w:numFmt w:val="bullet"/>
      <w:lvlText w:val="▪"/>
      <w:lvlJc w:val="left"/>
      <w:pPr>
        <w:ind w:left="144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472B8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C545C">
      <w:start w:val="1"/>
      <w:numFmt w:val="bullet"/>
      <w:lvlText w:val="o"/>
      <w:lvlJc w:val="left"/>
      <w:pPr>
        <w:ind w:left="288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8DCA">
      <w:start w:val="1"/>
      <w:numFmt w:val="bullet"/>
      <w:lvlText w:val="▪"/>
      <w:lvlJc w:val="left"/>
      <w:pPr>
        <w:ind w:left="360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AD428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CE120">
      <w:start w:val="1"/>
      <w:numFmt w:val="bullet"/>
      <w:lvlText w:val="o"/>
      <w:lvlJc w:val="left"/>
      <w:pPr>
        <w:ind w:left="504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138E">
      <w:start w:val="1"/>
      <w:numFmt w:val="bullet"/>
      <w:lvlText w:val="▪"/>
      <w:lvlJc w:val="left"/>
      <w:pPr>
        <w:ind w:left="576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15FE7"/>
    <w:multiLevelType w:val="hybridMultilevel"/>
    <w:tmpl w:val="61208CAE"/>
    <w:lvl w:ilvl="0" w:tplc="29EE00EA">
      <w:start w:val="1"/>
      <w:numFmt w:val="lowerLetter"/>
      <w:lvlText w:val="%1)"/>
      <w:lvlJc w:val="left"/>
      <w:pPr>
        <w:ind w:left="0"/>
      </w:pPr>
      <w:rPr>
        <w:rFonts w:ascii="Verdana" w:eastAsia="DejaVu Serif" w:hAnsi="Verdana" w:cs="DejaVu Serif" w:hint="default"/>
        <w:b w:val="0"/>
        <w:i w:val="0"/>
        <w:iCs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5D6">
      <w:start w:val="1"/>
      <w:numFmt w:val="lowerLetter"/>
      <w:lvlText w:val="%2"/>
      <w:lvlJc w:val="left"/>
      <w:pPr>
        <w:ind w:left="17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09BDC">
      <w:start w:val="1"/>
      <w:numFmt w:val="lowerRoman"/>
      <w:lvlText w:val="%3"/>
      <w:lvlJc w:val="left"/>
      <w:pPr>
        <w:ind w:left="25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898B4">
      <w:start w:val="1"/>
      <w:numFmt w:val="decimal"/>
      <w:lvlText w:val="%4"/>
      <w:lvlJc w:val="left"/>
      <w:pPr>
        <w:ind w:left="32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CDCEC">
      <w:start w:val="1"/>
      <w:numFmt w:val="lowerLetter"/>
      <w:lvlText w:val="%5"/>
      <w:lvlJc w:val="left"/>
      <w:pPr>
        <w:ind w:left="395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805CE">
      <w:start w:val="1"/>
      <w:numFmt w:val="lowerRoman"/>
      <w:lvlText w:val="%6"/>
      <w:lvlJc w:val="left"/>
      <w:pPr>
        <w:ind w:left="467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5696">
      <w:start w:val="1"/>
      <w:numFmt w:val="decimal"/>
      <w:lvlText w:val="%7"/>
      <w:lvlJc w:val="left"/>
      <w:pPr>
        <w:ind w:left="53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47162">
      <w:start w:val="1"/>
      <w:numFmt w:val="lowerLetter"/>
      <w:lvlText w:val="%8"/>
      <w:lvlJc w:val="left"/>
      <w:pPr>
        <w:ind w:left="61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07328">
      <w:start w:val="1"/>
      <w:numFmt w:val="lowerRoman"/>
      <w:lvlText w:val="%9"/>
      <w:lvlJc w:val="left"/>
      <w:pPr>
        <w:ind w:left="68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4648C"/>
    <w:multiLevelType w:val="hybridMultilevel"/>
    <w:tmpl w:val="16E0F20A"/>
    <w:lvl w:ilvl="0" w:tplc="14288568">
      <w:start w:val="1"/>
      <w:numFmt w:val="bullet"/>
      <w:lvlText w:val=""/>
      <w:lvlJc w:val="left"/>
      <w:pPr>
        <w:ind w:left="71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6788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2910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8F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E271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09C0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2FE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199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1CBE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B6287"/>
    <w:multiLevelType w:val="hybridMultilevel"/>
    <w:tmpl w:val="662C02AE"/>
    <w:lvl w:ilvl="0" w:tplc="23EA2B30">
      <w:start w:val="1"/>
      <w:numFmt w:val="lowerLetter"/>
      <w:lvlText w:val="%1)"/>
      <w:lvlJc w:val="left"/>
      <w:pPr>
        <w:ind w:left="787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6D4DE">
      <w:start w:val="1"/>
      <w:numFmt w:val="lowerLetter"/>
      <w:lvlText w:val="%2"/>
      <w:lvlJc w:val="left"/>
      <w:pPr>
        <w:ind w:left="17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9822">
      <w:start w:val="1"/>
      <w:numFmt w:val="lowerRoman"/>
      <w:lvlText w:val="%3"/>
      <w:lvlJc w:val="left"/>
      <w:pPr>
        <w:ind w:left="25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E1516">
      <w:start w:val="1"/>
      <w:numFmt w:val="decimal"/>
      <w:lvlText w:val="%4"/>
      <w:lvlJc w:val="left"/>
      <w:pPr>
        <w:ind w:left="32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C2B90">
      <w:start w:val="1"/>
      <w:numFmt w:val="lowerLetter"/>
      <w:lvlText w:val="%5"/>
      <w:lvlJc w:val="left"/>
      <w:pPr>
        <w:ind w:left="395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5A70">
      <w:start w:val="1"/>
      <w:numFmt w:val="lowerRoman"/>
      <w:lvlText w:val="%6"/>
      <w:lvlJc w:val="left"/>
      <w:pPr>
        <w:ind w:left="467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8D3FA">
      <w:start w:val="1"/>
      <w:numFmt w:val="decimal"/>
      <w:lvlText w:val="%7"/>
      <w:lvlJc w:val="left"/>
      <w:pPr>
        <w:ind w:left="53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D75E">
      <w:start w:val="1"/>
      <w:numFmt w:val="lowerLetter"/>
      <w:lvlText w:val="%8"/>
      <w:lvlJc w:val="left"/>
      <w:pPr>
        <w:ind w:left="61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8F2EC">
      <w:start w:val="1"/>
      <w:numFmt w:val="lowerRoman"/>
      <w:lvlText w:val="%9"/>
      <w:lvlJc w:val="left"/>
      <w:pPr>
        <w:ind w:left="68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4815E6"/>
    <w:multiLevelType w:val="hybridMultilevel"/>
    <w:tmpl w:val="6F881B38"/>
    <w:lvl w:ilvl="0" w:tplc="00F4CBA0">
      <w:start w:val="1"/>
      <w:numFmt w:val="bullet"/>
      <w:lvlText w:val="-"/>
      <w:lvlJc w:val="left"/>
      <w:pPr>
        <w:ind w:left="1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63634">
      <w:start w:val="1"/>
      <w:numFmt w:val="lowerLetter"/>
      <w:lvlText w:val="%2."/>
      <w:lvlJc w:val="left"/>
      <w:pPr>
        <w:ind w:left="715"/>
      </w:pPr>
      <w:rPr>
        <w:rFonts w:ascii="Verdana" w:eastAsia="DejaVu Serif" w:hAnsi="Verdana" w:cs="DejaVu Serif" w:hint="default"/>
        <w:b w:val="0"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2" w:tplc="4A0C42C2">
      <w:start w:val="1"/>
      <w:numFmt w:val="lowerRoman"/>
      <w:lvlText w:val="%3"/>
      <w:lvlJc w:val="left"/>
      <w:pPr>
        <w:ind w:left="14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76C6">
      <w:start w:val="1"/>
      <w:numFmt w:val="decimal"/>
      <w:lvlText w:val="%4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4669C">
      <w:start w:val="1"/>
      <w:numFmt w:val="lowerLetter"/>
      <w:lvlText w:val="%5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572E">
      <w:start w:val="1"/>
      <w:numFmt w:val="lowerRoman"/>
      <w:lvlText w:val="%6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1078">
      <w:start w:val="1"/>
      <w:numFmt w:val="decimal"/>
      <w:lvlText w:val="%7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1044">
      <w:start w:val="1"/>
      <w:numFmt w:val="lowerLetter"/>
      <w:lvlText w:val="%8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1D9A">
      <w:start w:val="1"/>
      <w:numFmt w:val="lowerRoman"/>
      <w:lvlText w:val="%9"/>
      <w:lvlJc w:val="left"/>
      <w:pPr>
        <w:ind w:left="57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D935CF"/>
    <w:multiLevelType w:val="hybridMultilevel"/>
    <w:tmpl w:val="1AA6BF92"/>
    <w:lvl w:ilvl="0" w:tplc="EAA8AE4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87864">
      <w:start w:val="1"/>
      <w:numFmt w:val="decimal"/>
      <w:lvlText w:val="%2)"/>
      <w:lvlJc w:val="left"/>
      <w:pPr>
        <w:ind w:left="145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62200">
      <w:start w:val="1"/>
      <w:numFmt w:val="lowerRoman"/>
      <w:lvlText w:val="%3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3280">
      <w:start w:val="1"/>
      <w:numFmt w:val="decimal"/>
      <w:lvlText w:val="%4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2C4E6">
      <w:start w:val="1"/>
      <w:numFmt w:val="lowerLetter"/>
      <w:lvlText w:val="%5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B268">
      <w:start w:val="1"/>
      <w:numFmt w:val="lowerRoman"/>
      <w:lvlText w:val="%6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A61B6">
      <w:start w:val="1"/>
      <w:numFmt w:val="decimal"/>
      <w:lvlText w:val="%7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401FC">
      <w:start w:val="1"/>
      <w:numFmt w:val="lowerLetter"/>
      <w:lvlText w:val="%8"/>
      <w:lvlJc w:val="left"/>
      <w:pPr>
        <w:ind w:left="57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E3D24">
      <w:start w:val="1"/>
      <w:numFmt w:val="lowerRoman"/>
      <w:lvlText w:val="%9"/>
      <w:lvlJc w:val="left"/>
      <w:pPr>
        <w:ind w:left="64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47958"/>
    <w:multiLevelType w:val="hybridMultilevel"/>
    <w:tmpl w:val="D45EBF9E"/>
    <w:lvl w:ilvl="0" w:tplc="9A0C4E3A">
      <w:start w:val="2"/>
      <w:numFmt w:val="lowerLetter"/>
      <w:lvlText w:val="%1)"/>
      <w:lvlJc w:val="left"/>
      <w:pPr>
        <w:ind w:left="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A3C1E">
      <w:start w:val="1"/>
      <w:numFmt w:val="lowerLetter"/>
      <w:lvlText w:val="%2"/>
      <w:lvlJc w:val="left"/>
      <w:pPr>
        <w:ind w:left="17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880E2">
      <w:start w:val="1"/>
      <w:numFmt w:val="lowerRoman"/>
      <w:lvlText w:val="%3"/>
      <w:lvlJc w:val="left"/>
      <w:pPr>
        <w:ind w:left="25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4377C">
      <w:start w:val="1"/>
      <w:numFmt w:val="decimal"/>
      <w:lvlText w:val="%4"/>
      <w:lvlJc w:val="left"/>
      <w:pPr>
        <w:ind w:left="32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4ADC">
      <w:start w:val="1"/>
      <w:numFmt w:val="lowerLetter"/>
      <w:lvlText w:val="%5"/>
      <w:lvlJc w:val="left"/>
      <w:pPr>
        <w:ind w:left="395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6A060">
      <w:start w:val="1"/>
      <w:numFmt w:val="lowerRoman"/>
      <w:lvlText w:val="%6"/>
      <w:lvlJc w:val="left"/>
      <w:pPr>
        <w:ind w:left="467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D3F6">
      <w:start w:val="1"/>
      <w:numFmt w:val="decimal"/>
      <w:lvlText w:val="%7"/>
      <w:lvlJc w:val="left"/>
      <w:pPr>
        <w:ind w:left="539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88F4C">
      <w:start w:val="1"/>
      <w:numFmt w:val="lowerLetter"/>
      <w:lvlText w:val="%8"/>
      <w:lvlJc w:val="left"/>
      <w:pPr>
        <w:ind w:left="611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79A0">
      <w:start w:val="1"/>
      <w:numFmt w:val="lowerRoman"/>
      <w:lvlText w:val="%9"/>
      <w:lvlJc w:val="left"/>
      <w:pPr>
        <w:ind w:left="6830"/>
      </w:pPr>
      <w:rPr>
        <w:rFonts w:ascii="DejaVu Serif" w:eastAsia="DejaVu Serif" w:hAnsi="DejaVu Serif" w:cs="DejaVu Serif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443ACD"/>
    <w:multiLevelType w:val="hybridMultilevel"/>
    <w:tmpl w:val="F5F8F574"/>
    <w:lvl w:ilvl="0" w:tplc="055E3784">
      <w:start w:val="1"/>
      <w:numFmt w:val="bullet"/>
      <w:lvlText w:val=""/>
      <w:lvlJc w:val="left"/>
      <w:pPr>
        <w:ind w:left="71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E9EB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22E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E7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975E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A851A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AE73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DBF6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1040C5"/>
    <w:multiLevelType w:val="hybridMultilevel"/>
    <w:tmpl w:val="FAD8C2D4"/>
    <w:lvl w:ilvl="0" w:tplc="E2463750">
      <w:start w:val="1"/>
      <w:numFmt w:val="decimal"/>
      <w:lvlText w:val="%1."/>
      <w:lvlJc w:val="left"/>
      <w:pPr>
        <w:ind w:left="725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CB474">
      <w:start w:val="1"/>
      <w:numFmt w:val="lowerLetter"/>
      <w:lvlText w:val="%2"/>
      <w:lvlJc w:val="left"/>
      <w:pPr>
        <w:ind w:left="135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E719A">
      <w:start w:val="1"/>
      <w:numFmt w:val="lowerRoman"/>
      <w:lvlText w:val="%3"/>
      <w:lvlJc w:val="left"/>
      <w:pPr>
        <w:ind w:left="207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B0E4">
      <w:start w:val="1"/>
      <w:numFmt w:val="decimal"/>
      <w:lvlText w:val="%4"/>
      <w:lvlJc w:val="left"/>
      <w:pPr>
        <w:ind w:left="279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CB3A8">
      <w:start w:val="1"/>
      <w:numFmt w:val="lowerLetter"/>
      <w:lvlText w:val="%5"/>
      <w:lvlJc w:val="left"/>
      <w:pPr>
        <w:ind w:left="351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40856">
      <w:start w:val="1"/>
      <w:numFmt w:val="lowerRoman"/>
      <w:lvlText w:val="%6"/>
      <w:lvlJc w:val="left"/>
      <w:pPr>
        <w:ind w:left="423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6F10C">
      <w:start w:val="1"/>
      <w:numFmt w:val="decimal"/>
      <w:lvlText w:val="%7"/>
      <w:lvlJc w:val="left"/>
      <w:pPr>
        <w:ind w:left="495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3228">
      <w:start w:val="1"/>
      <w:numFmt w:val="lowerLetter"/>
      <w:lvlText w:val="%8"/>
      <w:lvlJc w:val="left"/>
      <w:pPr>
        <w:ind w:left="567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8483C">
      <w:start w:val="1"/>
      <w:numFmt w:val="lowerRoman"/>
      <w:lvlText w:val="%9"/>
      <w:lvlJc w:val="left"/>
      <w:pPr>
        <w:ind w:left="639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786DFD"/>
    <w:multiLevelType w:val="hybridMultilevel"/>
    <w:tmpl w:val="7084D640"/>
    <w:lvl w:ilvl="0" w:tplc="E2E62946">
      <w:start w:val="1"/>
      <w:numFmt w:val="decimal"/>
      <w:lvlText w:val="%1."/>
      <w:lvlJc w:val="left"/>
      <w:pPr>
        <w:ind w:left="725"/>
      </w:pPr>
      <w:rPr>
        <w:rFonts w:ascii="Verdana" w:eastAsia="DejaVu Serif" w:hAnsi="Verdana" w:cs="DejaVu Serif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ED3D8">
      <w:start w:val="1"/>
      <w:numFmt w:val="lowerLetter"/>
      <w:lvlText w:val="%2"/>
      <w:lvlJc w:val="left"/>
      <w:pPr>
        <w:ind w:left="12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40E2A">
      <w:start w:val="1"/>
      <w:numFmt w:val="lowerRoman"/>
      <w:lvlText w:val="%3"/>
      <w:lvlJc w:val="left"/>
      <w:pPr>
        <w:ind w:left="19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2FE12">
      <w:start w:val="1"/>
      <w:numFmt w:val="decimal"/>
      <w:lvlText w:val="%4"/>
      <w:lvlJc w:val="left"/>
      <w:pPr>
        <w:ind w:left="27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674B4">
      <w:start w:val="1"/>
      <w:numFmt w:val="lowerLetter"/>
      <w:lvlText w:val="%5"/>
      <w:lvlJc w:val="left"/>
      <w:pPr>
        <w:ind w:left="34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E2C02">
      <w:start w:val="1"/>
      <w:numFmt w:val="lowerRoman"/>
      <w:lvlText w:val="%6"/>
      <w:lvlJc w:val="left"/>
      <w:pPr>
        <w:ind w:left="41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E040">
      <w:start w:val="1"/>
      <w:numFmt w:val="decimal"/>
      <w:lvlText w:val="%7"/>
      <w:lvlJc w:val="left"/>
      <w:pPr>
        <w:ind w:left="48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44770">
      <w:start w:val="1"/>
      <w:numFmt w:val="lowerLetter"/>
      <w:lvlText w:val="%8"/>
      <w:lvlJc w:val="left"/>
      <w:pPr>
        <w:ind w:left="55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682C">
      <w:start w:val="1"/>
      <w:numFmt w:val="lowerRoman"/>
      <w:lvlText w:val="%9"/>
      <w:lvlJc w:val="left"/>
      <w:pPr>
        <w:ind w:left="63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954411"/>
    <w:multiLevelType w:val="hybridMultilevel"/>
    <w:tmpl w:val="1A488E16"/>
    <w:lvl w:ilvl="0" w:tplc="4F3AC0B2">
      <w:start w:val="1"/>
      <w:numFmt w:val="upperLetter"/>
      <w:lvlText w:val="%1"/>
      <w:lvlJc w:val="left"/>
      <w:pPr>
        <w:ind w:left="468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285EC">
      <w:start w:val="1"/>
      <w:numFmt w:val="lowerLetter"/>
      <w:lvlText w:val="%2"/>
      <w:lvlJc w:val="left"/>
      <w:pPr>
        <w:ind w:left="108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5AC338">
      <w:start w:val="1"/>
      <w:numFmt w:val="lowerRoman"/>
      <w:lvlText w:val="%3"/>
      <w:lvlJc w:val="left"/>
      <w:pPr>
        <w:ind w:left="180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92CBBE">
      <w:start w:val="1"/>
      <w:numFmt w:val="decimal"/>
      <w:lvlText w:val="%4"/>
      <w:lvlJc w:val="left"/>
      <w:pPr>
        <w:ind w:left="252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86F9A0">
      <w:start w:val="1"/>
      <w:numFmt w:val="lowerLetter"/>
      <w:lvlText w:val="%5"/>
      <w:lvlJc w:val="left"/>
      <w:pPr>
        <w:ind w:left="324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2E1F16">
      <w:start w:val="1"/>
      <w:numFmt w:val="lowerRoman"/>
      <w:lvlText w:val="%6"/>
      <w:lvlJc w:val="left"/>
      <w:pPr>
        <w:ind w:left="396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84D696">
      <w:start w:val="1"/>
      <w:numFmt w:val="decimal"/>
      <w:lvlText w:val="%7"/>
      <w:lvlJc w:val="left"/>
      <w:pPr>
        <w:ind w:left="468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A4423E">
      <w:start w:val="1"/>
      <w:numFmt w:val="lowerLetter"/>
      <w:lvlText w:val="%8"/>
      <w:lvlJc w:val="left"/>
      <w:pPr>
        <w:ind w:left="540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29F7E">
      <w:start w:val="1"/>
      <w:numFmt w:val="lowerRoman"/>
      <w:lvlText w:val="%9"/>
      <w:lvlJc w:val="left"/>
      <w:pPr>
        <w:ind w:left="612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36FAC"/>
    <w:multiLevelType w:val="hybridMultilevel"/>
    <w:tmpl w:val="CFAEE8B8"/>
    <w:lvl w:ilvl="0" w:tplc="6D26EA9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E9C7C">
      <w:start w:val="1"/>
      <w:numFmt w:val="decimal"/>
      <w:lvlText w:val="%2."/>
      <w:lvlJc w:val="left"/>
      <w:pPr>
        <w:ind w:left="14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669E2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EB7AA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A2DCE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0896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EAFD0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EC7A2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0505C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7246E7"/>
    <w:multiLevelType w:val="hybridMultilevel"/>
    <w:tmpl w:val="9FB8F3CA"/>
    <w:lvl w:ilvl="0" w:tplc="C41AD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327E"/>
    <w:multiLevelType w:val="hybridMultilevel"/>
    <w:tmpl w:val="B0EA9C0A"/>
    <w:lvl w:ilvl="0" w:tplc="A2A03BA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86E24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80140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6D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AB6FE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D2C28A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2A2E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619CA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00AE8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EC04C1"/>
    <w:multiLevelType w:val="hybridMultilevel"/>
    <w:tmpl w:val="2A22DF9E"/>
    <w:lvl w:ilvl="0" w:tplc="6D4A1B50">
      <w:start w:val="1"/>
      <w:numFmt w:val="bullet"/>
      <w:lvlText w:val="-"/>
      <w:lvlJc w:val="left"/>
      <w:pPr>
        <w:ind w:left="1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C024C">
      <w:start w:val="1"/>
      <w:numFmt w:val="lowerLetter"/>
      <w:lvlText w:val="%2."/>
      <w:lvlJc w:val="left"/>
      <w:pPr>
        <w:ind w:left="715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01DA8">
      <w:start w:val="1"/>
      <w:numFmt w:val="lowerRoman"/>
      <w:lvlText w:val="%3"/>
      <w:lvlJc w:val="left"/>
      <w:pPr>
        <w:ind w:left="14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49EAA">
      <w:start w:val="1"/>
      <w:numFmt w:val="decimal"/>
      <w:lvlText w:val="%4"/>
      <w:lvlJc w:val="left"/>
      <w:pPr>
        <w:ind w:left="21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399E">
      <w:start w:val="1"/>
      <w:numFmt w:val="lowerLetter"/>
      <w:lvlText w:val="%5"/>
      <w:lvlJc w:val="left"/>
      <w:pPr>
        <w:ind w:left="28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2161A">
      <w:start w:val="1"/>
      <w:numFmt w:val="lowerRoman"/>
      <w:lvlText w:val="%6"/>
      <w:lvlJc w:val="left"/>
      <w:pPr>
        <w:ind w:left="36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44B04">
      <w:start w:val="1"/>
      <w:numFmt w:val="decimal"/>
      <w:lvlText w:val="%7"/>
      <w:lvlJc w:val="left"/>
      <w:pPr>
        <w:ind w:left="43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65708">
      <w:start w:val="1"/>
      <w:numFmt w:val="lowerLetter"/>
      <w:lvlText w:val="%8"/>
      <w:lvlJc w:val="left"/>
      <w:pPr>
        <w:ind w:left="50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05C42">
      <w:start w:val="1"/>
      <w:numFmt w:val="lowerRoman"/>
      <w:lvlText w:val="%9"/>
      <w:lvlJc w:val="left"/>
      <w:pPr>
        <w:ind w:left="57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606F69"/>
    <w:multiLevelType w:val="hybridMultilevel"/>
    <w:tmpl w:val="CACC8B64"/>
    <w:lvl w:ilvl="0" w:tplc="10B6644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829C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49A3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E0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4DCA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4786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41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A5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DFC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DB49B2"/>
    <w:multiLevelType w:val="hybridMultilevel"/>
    <w:tmpl w:val="DEA26DF8"/>
    <w:lvl w:ilvl="0" w:tplc="4A6C665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26BC4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E100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E5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C4DB4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6D076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C7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6CA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CC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D26F79"/>
    <w:multiLevelType w:val="hybridMultilevel"/>
    <w:tmpl w:val="AC4E96C2"/>
    <w:lvl w:ilvl="0" w:tplc="2592AD5E">
      <w:start w:val="1"/>
      <w:numFmt w:val="bullet"/>
      <w:lvlText w:val="-"/>
      <w:lvlJc w:val="left"/>
      <w:pPr>
        <w:ind w:left="7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0212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284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4CD84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EA334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5A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45F7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E6DE2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EDAE0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8"/>
  </w:num>
  <w:num w:numId="10">
    <w:abstractNumId w:val="14"/>
  </w:num>
  <w:num w:numId="11">
    <w:abstractNumId w:val="22"/>
  </w:num>
  <w:num w:numId="12">
    <w:abstractNumId w:val="7"/>
  </w:num>
  <w:num w:numId="13">
    <w:abstractNumId w:val="21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  <w:num w:numId="18">
    <w:abstractNumId w:val="10"/>
  </w:num>
  <w:num w:numId="19">
    <w:abstractNumId w:val="19"/>
  </w:num>
  <w:num w:numId="20">
    <w:abstractNumId w:val="15"/>
  </w:num>
  <w:num w:numId="21">
    <w:abstractNumId w:val="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E4"/>
    <w:rsid w:val="000366B3"/>
    <w:rsid w:val="00087622"/>
    <w:rsid w:val="00296848"/>
    <w:rsid w:val="002E4D6C"/>
    <w:rsid w:val="003855AE"/>
    <w:rsid w:val="003C5356"/>
    <w:rsid w:val="0049280A"/>
    <w:rsid w:val="0051083C"/>
    <w:rsid w:val="00516CA9"/>
    <w:rsid w:val="005D0E82"/>
    <w:rsid w:val="006316FD"/>
    <w:rsid w:val="00696CC2"/>
    <w:rsid w:val="0077029D"/>
    <w:rsid w:val="007E1376"/>
    <w:rsid w:val="00A574D2"/>
    <w:rsid w:val="00B4412C"/>
    <w:rsid w:val="00B83C0E"/>
    <w:rsid w:val="00BE3B9A"/>
    <w:rsid w:val="00C51DE4"/>
    <w:rsid w:val="00DB0279"/>
    <w:rsid w:val="00DF46A3"/>
    <w:rsid w:val="00E13E02"/>
    <w:rsid w:val="00E56085"/>
    <w:rsid w:val="00E87D0C"/>
    <w:rsid w:val="00F37412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520D-B83A-4C15-8284-B8695DD4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6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6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0E82"/>
    <w:pPr>
      <w:keepNext/>
      <w:widowControl w:val="0"/>
      <w:numPr>
        <w:ilvl w:val="2"/>
      </w:numPr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51D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8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55AE"/>
    <w:pPr>
      <w:ind w:left="720"/>
      <w:contextualSpacing/>
    </w:pPr>
  </w:style>
  <w:style w:type="paragraph" w:customStyle="1" w:styleId="Default">
    <w:name w:val="Default"/>
    <w:rsid w:val="007E1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80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D0E8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6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6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 Capozzolo</cp:lastModifiedBy>
  <cp:revision>3</cp:revision>
  <cp:lastPrinted>2021-04-13T10:21:00Z</cp:lastPrinted>
  <dcterms:created xsi:type="dcterms:W3CDTF">2021-04-28T10:20:00Z</dcterms:created>
  <dcterms:modified xsi:type="dcterms:W3CDTF">2021-04-28T10:21:00Z</dcterms:modified>
</cp:coreProperties>
</file>