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D19A" w14:textId="77777777" w:rsidR="00BA17F5" w:rsidRDefault="00BA17F5">
      <w:pPr>
        <w:jc w:val="center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502445" w14:paraId="35757387" w14:textId="77777777">
        <w:trPr>
          <w:cantSplit/>
          <w:trHeight w:val="165"/>
          <w:jc w:val="center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5FE4C" w14:textId="77777777" w:rsidR="00BA17F5" w:rsidRPr="005D0C63" w:rsidRDefault="00BA17F5" w:rsidP="00BA17F5">
            <w:pPr>
              <w:jc w:val="center"/>
              <w:rPr>
                <w:rFonts w:ascii="Times" w:hAnsi="Times"/>
                <w:sz w:val="52"/>
              </w:rPr>
            </w:pPr>
            <w:r w:rsidRPr="005D0C63">
              <w:rPr>
                <w:rFonts w:ascii="Times" w:hAnsi="Times"/>
                <w:sz w:val="52"/>
              </w:rPr>
              <w:t>COMUNE DI SARROCH</w:t>
            </w:r>
          </w:p>
          <w:p w14:paraId="6BF9A577" w14:textId="77777777" w:rsidR="00BA17F5" w:rsidRDefault="00BA17F5" w:rsidP="00BA17F5">
            <w:pPr>
              <w:pBdr>
                <w:bottom w:val="single" w:sz="4" w:space="1" w:color="auto"/>
              </w:pBd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Città Metropolitana di Cagliari</w:t>
            </w:r>
          </w:p>
          <w:p w14:paraId="634DA9BC" w14:textId="77777777" w:rsidR="00502445" w:rsidRDefault="00BA17F5" w:rsidP="00BA17F5">
            <w:pPr>
              <w:pStyle w:val="Heading1"/>
              <w:spacing w:before="120" w:after="120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Times" w:eastAsia="Tahoma" w:hAnsi="Times" w:cs="Tahoma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9EA0A3B" wp14:editId="62973F6B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-1489710</wp:posOffset>
                  </wp:positionV>
                  <wp:extent cx="941705" cy="941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arroch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DDE0E6" w14:textId="77777777" w:rsidR="00502445" w:rsidRDefault="00502445">
      <w:pPr>
        <w:pStyle w:val="Title"/>
        <w:spacing w:before="240" w:line="36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“Aiuti de </w:t>
      </w:r>
      <w:proofErr w:type="spellStart"/>
      <w:r>
        <w:rPr>
          <w:rFonts w:ascii="Verdana" w:hAnsi="Verdana" w:cs="Verdana"/>
          <w:sz w:val="28"/>
          <w:szCs w:val="28"/>
        </w:rPr>
        <w:t>Minimis</w:t>
      </w:r>
      <w:proofErr w:type="spellEnd"/>
      <w:r>
        <w:rPr>
          <w:rFonts w:ascii="Verdana" w:hAnsi="Verdana" w:cs="Verdana"/>
          <w:sz w:val="28"/>
          <w:szCs w:val="28"/>
        </w:rPr>
        <w:t>” - Comune di Sarroch</w:t>
      </w:r>
    </w:p>
    <w:p w14:paraId="5C09D61B" w14:textId="77777777" w:rsidR="00502445" w:rsidRDefault="00502445">
      <w:pPr>
        <w:pStyle w:val="Title"/>
        <w:spacing w:line="360" w:lineRule="auto"/>
        <w:rPr>
          <w:rFonts w:ascii="Verdana" w:hAnsi="Verdana" w:cs="Verdana"/>
          <w:b w:val="0"/>
          <w:bCs w:val="0"/>
          <w:sz w:val="32"/>
          <w:szCs w:val="32"/>
        </w:rPr>
      </w:pPr>
      <w:r>
        <w:rPr>
          <w:rFonts w:ascii="Verdana" w:hAnsi="Verdana" w:cs="Verdana"/>
          <w:b w:val="0"/>
          <w:bCs w:val="0"/>
          <w:sz w:val="32"/>
          <w:szCs w:val="32"/>
        </w:rPr>
        <w:t xml:space="preserve">Modello di </w:t>
      </w:r>
      <w:proofErr w:type="gramStart"/>
      <w:r>
        <w:rPr>
          <w:rFonts w:ascii="Verdana" w:hAnsi="Verdana" w:cs="Verdana"/>
          <w:b w:val="0"/>
          <w:bCs w:val="0"/>
          <w:sz w:val="32"/>
          <w:szCs w:val="32"/>
        </w:rPr>
        <w:t xml:space="preserve">Business </w:t>
      </w:r>
      <w:proofErr w:type="spellStart"/>
      <w:r>
        <w:rPr>
          <w:rFonts w:ascii="Verdana" w:hAnsi="Verdana" w:cs="Verdana"/>
          <w:b w:val="0"/>
          <w:bCs w:val="0"/>
          <w:sz w:val="32"/>
          <w:szCs w:val="32"/>
        </w:rPr>
        <w:t>plan</w:t>
      </w:r>
      <w:proofErr w:type="spellEnd"/>
      <w:proofErr w:type="gramEnd"/>
    </w:p>
    <w:p w14:paraId="0067C213" w14:textId="77777777" w:rsidR="00502445" w:rsidRDefault="00502445">
      <w:pPr>
        <w:pStyle w:val="BodyText"/>
        <w:rPr>
          <w:rFonts w:ascii="Verdana" w:hAnsi="Verdana" w:cs="Verdana"/>
        </w:rPr>
      </w:pPr>
      <w:r>
        <w:rPr>
          <w:rFonts w:ascii="Verdana" w:hAnsi="Verdana" w:cs="Verdana"/>
        </w:rPr>
        <w:t xml:space="preserve">Di seguito si propone uno schema sulla base del quale potrà essere elaborato il </w:t>
      </w:r>
      <w:proofErr w:type="gramStart"/>
      <w:r>
        <w:rPr>
          <w:rFonts w:ascii="Verdana" w:hAnsi="Verdana" w:cs="Verdana"/>
        </w:rPr>
        <w:t xml:space="preserve">Business </w:t>
      </w:r>
      <w:proofErr w:type="spellStart"/>
      <w:r>
        <w:rPr>
          <w:rFonts w:ascii="Verdana" w:hAnsi="Verdana" w:cs="Verdana"/>
        </w:rPr>
        <w:t>plan</w:t>
      </w:r>
      <w:proofErr w:type="spellEnd"/>
      <w:proofErr w:type="gramEnd"/>
      <w:r>
        <w:rPr>
          <w:rFonts w:ascii="Verdana" w:hAnsi="Verdana" w:cs="Verdana"/>
        </w:rPr>
        <w:t xml:space="preserve"> che, nel caso in cui esso sia già in possesso del richiedente, potrà costituire un riferimento per l’elaborazione delle necessarie integrazioni.</w:t>
      </w:r>
    </w:p>
    <w:p w14:paraId="278CF479" w14:textId="77777777" w:rsidR="00502445" w:rsidRDefault="00502445">
      <w:pPr>
        <w:pStyle w:val="Heading1"/>
        <w:numPr>
          <w:ilvl w:val="0"/>
          <w:numId w:val="10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L’Impresa </w:t>
      </w:r>
      <w:proofErr w:type="gramStart"/>
      <w:r>
        <w:rPr>
          <w:rFonts w:ascii="Verdana" w:hAnsi="Verdana" w:cs="Verdana"/>
          <w:sz w:val="28"/>
          <w:szCs w:val="28"/>
        </w:rPr>
        <w:t>ed</w:t>
      </w:r>
      <w:proofErr w:type="gramEnd"/>
      <w:r>
        <w:rPr>
          <w:rFonts w:ascii="Verdana" w:hAnsi="Verdana" w:cs="Verdana"/>
          <w:sz w:val="28"/>
          <w:szCs w:val="28"/>
        </w:rPr>
        <w:t xml:space="preserve"> i suoi protagonisti</w:t>
      </w:r>
    </w:p>
    <w:p w14:paraId="658B87D2" w14:textId="77777777" w:rsidR="00502445" w:rsidRDefault="00502445">
      <w:pPr>
        <w:pStyle w:val="Heading2"/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1.1. Presentazione dell’iniziativa imprenditoriale</w:t>
      </w:r>
    </w:p>
    <w:p w14:paraId="34E65E8D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forma</w:t>
      </w:r>
      <w:proofErr w:type="gramEnd"/>
      <w:r>
        <w:rPr>
          <w:rFonts w:ascii="Verdana" w:hAnsi="Verdana" w:cs="Verdana"/>
        </w:rPr>
        <w:t xml:space="preserve"> e composizione societaria;</w:t>
      </w:r>
    </w:p>
    <w:p w14:paraId="04C62A35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r>
        <w:rPr>
          <w:rFonts w:ascii="Verdana" w:hAnsi="Verdana" w:cs="Verdana"/>
        </w:rPr>
        <w:t>oggetto sociale e campo di attività;</w:t>
      </w:r>
    </w:p>
    <w:p w14:paraId="414DE4B5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breve</w:t>
      </w:r>
      <w:proofErr w:type="gramEnd"/>
      <w:r>
        <w:rPr>
          <w:rFonts w:ascii="Verdana" w:hAnsi="Verdana" w:cs="Verdana"/>
        </w:rPr>
        <w:t xml:space="preserve"> storia;</w:t>
      </w:r>
    </w:p>
    <w:p w14:paraId="644BC918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</w:t>
      </w:r>
      <w:proofErr w:type="gramEnd"/>
      <w:r>
        <w:rPr>
          <w:rFonts w:ascii="Verdana" w:hAnsi="Verdana" w:cs="Verdana"/>
        </w:rPr>
        <w:t xml:space="preserve"> responsabili della gestione con le rispettive competenze maturate, funzioni e responsabilità;</w:t>
      </w:r>
    </w:p>
    <w:p w14:paraId="4A6E99A6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struttura</w:t>
      </w:r>
      <w:proofErr w:type="gramEnd"/>
      <w:r>
        <w:rPr>
          <w:rFonts w:ascii="Verdana" w:hAnsi="Verdana" w:cs="Verdana"/>
        </w:rPr>
        <w:t xml:space="preserve"> organizzativa;</w:t>
      </w:r>
    </w:p>
    <w:p w14:paraId="10095FC8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r>
        <w:rPr>
          <w:rFonts w:ascii="Verdana" w:hAnsi="Verdana" w:cs="Verdana"/>
        </w:rPr>
        <w:t xml:space="preserve">sede legale e </w:t>
      </w:r>
      <w:proofErr w:type="gramStart"/>
      <w:r>
        <w:rPr>
          <w:rFonts w:ascii="Verdana" w:hAnsi="Verdana" w:cs="Verdana"/>
        </w:rPr>
        <w:t>sedi</w:t>
      </w:r>
      <w:proofErr w:type="gramEnd"/>
      <w:r>
        <w:rPr>
          <w:rFonts w:ascii="Verdana" w:hAnsi="Verdana" w:cs="Verdana"/>
        </w:rPr>
        <w:t xml:space="preserve"> operative;</w:t>
      </w:r>
    </w:p>
    <w:p w14:paraId="52AC3367" w14:textId="77777777" w:rsidR="00502445" w:rsidRDefault="00502445">
      <w:pPr>
        <w:pStyle w:val="BodyText"/>
        <w:numPr>
          <w:ilvl w:val="0"/>
          <w:numId w:val="1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eventuali</w:t>
      </w:r>
      <w:proofErr w:type="gramEnd"/>
      <w:r>
        <w:rPr>
          <w:rFonts w:ascii="Verdana" w:hAnsi="Verdana" w:cs="Verdana"/>
        </w:rPr>
        <w:t xml:space="preserve"> risultati conseguiti e prospettive di sviluppo.</w:t>
      </w:r>
    </w:p>
    <w:p w14:paraId="333CD5A7" w14:textId="77777777" w:rsidR="00502445" w:rsidRDefault="00502445">
      <w:pPr>
        <w:pStyle w:val="Heading2"/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1.2. Caratteristiche salienti dell’iniziativa imprenditoriale</w:t>
      </w:r>
    </w:p>
    <w:p w14:paraId="3FDD3C56" w14:textId="77777777" w:rsidR="00502445" w:rsidRDefault="00502445">
      <w:pPr>
        <w:pStyle w:val="BodyText"/>
        <w:numPr>
          <w:ilvl w:val="0"/>
          <w:numId w:val="1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presupposti</w:t>
      </w:r>
      <w:proofErr w:type="gramEnd"/>
      <w:r>
        <w:rPr>
          <w:rFonts w:ascii="Verdana" w:hAnsi="Verdana" w:cs="Verdana"/>
        </w:rPr>
        <w:t xml:space="preserve"> e motivazioni che ne sono all’origine. Ragioni commerciali, produttive ed economiche;</w:t>
      </w:r>
    </w:p>
    <w:p w14:paraId="256092D3" w14:textId="77777777" w:rsidR="00502445" w:rsidRDefault="00502445">
      <w:pPr>
        <w:pStyle w:val="BodyText"/>
        <w:numPr>
          <w:ilvl w:val="0"/>
          <w:numId w:val="1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obiettivi</w:t>
      </w:r>
      <w:proofErr w:type="gramEnd"/>
      <w:r>
        <w:rPr>
          <w:rFonts w:ascii="Verdana" w:hAnsi="Verdana" w:cs="Verdana"/>
        </w:rPr>
        <w:t xml:space="preserve"> produttivi e di redditività perseguiti.</w:t>
      </w:r>
    </w:p>
    <w:p w14:paraId="04ED6B7E" w14:textId="77777777" w:rsidR="00502445" w:rsidRDefault="00502445">
      <w:pPr>
        <w:pStyle w:val="Heading2"/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1.3. Prodotti/servizi</w:t>
      </w:r>
    </w:p>
    <w:p w14:paraId="23417527" w14:textId="77777777" w:rsidR="00502445" w:rsidRDefault="00502445">
      <w:pPr>
        <w:pStyle w:val="BodyText"/>
        <w:numPr>
          <w:ilvl w:val="0"/>
          <w:numId w:val="14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descrizione</w:t>
      </w:r>
      <w:proofErr w:type="gramEnd"/>
      <w:r>
        <w:rPr>
          <w:rFonts w:ascii="Verdana" w:hAnsi="Verdana" w:cs="Verdana"/>
        </w:rPr>
        <w:t xml:space="preserve"> e caratteristiche del prodotto/servizio che si intende realizzare e dei bisogni di mercato che si intendono soddisfare;</w:t>
      </w:r>
    </w:p>
    <w:p w14:paraId="21380B5F" w14:textId="77777777" w:rsidR="00502445" w:rsidRDefault="00502445">
      <w:pPr>
        <w:pStyle w:val="BodyText"/>
        <w:numPr>
          <w:ilvl w:val="0"/>
          <w:numId w:val="14"/>
        </w:numPr>
        <w:spacing w:before="120" w:after="100" w:line="240" w:lineRule="auto"/>
        <w:ind w:left="714" w:hanging="357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</w:rPr>
        <w:t>eventuali</w:t>
      </w:r>
      <w:proofErr w:type="gramEnd"/>
      <w:r>
        <w:rPr>
          <w:rFonts w:ascii="Verdana" w:hAnsi="Verdana" w:cs="Verdana"/>
        </w:rPr>
        <w:t xml:space="preserve"> prodotti/servizi già realizzati dall’Impresa.</w:t>
      </w:r>
    </w:p>
    <w:p w14:paraId="7E1909CF" w14:textId="77777777" w:rsidR="00502445" w:rsidRDefault="00502445">
      <w:pPr>
        <w:pStyle w:val="Heading1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 xml:space="preserve">2. L’analisi di </w:t>
      </w:r>
      <w:proofErr w:type="gramStart"/>
      <w:r>
        <w:rPr>
          <w:rFonts w:ascii="Verdana" w:hAnsi="Verdana" w:cs="Verdana"/>
          <w:sz w:val="28"/>
          <w:szCs w:val="28"/>
        </w:rPr>
        <w:t>contesto</w:t>
      </w:r>
      <w:proofErr w:type="gramEnd"/>
    </w:p>
    <w:p w14:paraId="219A4349" w14:textId="77777777" w:rsidR="00502445" w:rsidRDefault="00502445">
      <w:pPr>
        <w:pStyle w:val="Heading2"/>
        <w:spacing w:before="360"/>
        <w:ind w:firstLine="709"/>
        <w:rPr>
          <w:rFonts w:ascii="Verdana" w:hAnsi="Verdana" w:cs="Verdana"/>
          <w:i w:val="0"/>
          <w:iCs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2.1. Settore d’interesse principale</w:t>
      </w:r>
    </w:p>
    <w:p w14:paraId="36140F60" w14:textId="77777777" w:rsidR="00502445" w:rsidRDefault="00502445">
      <w:pPr>
        <w:pStyle w:val="Heading3"/>
        <w:ind w:left="708" w:firstLine="426"/>
        <w:rPr>
          <w:rFonts w:ascii="Verdana" w:hAnsi="Verdana" w:cs="Verdana"/>
        </w:rPr>
      </w:pPr>
      <w:r>
        <w:rPr>
          <w:rFonts w:ascii="Verdana" w:hAnsi="Verdana" w:cs="Verdana"/>
        </w:rPr>
        <w:t>2.1.1. Individuazione del settore di riferimento e valutazione di attrattività</w:t>
      </w:r>
    </w:p>
    <w:p w14:paraId="3A9EB722" w14:textId="77777777" w:rsidR="00502445" w:rsidRDefault="00502445">
      <w:pPr>
        <w:pStyle w:val="Heading3"/>
        <w:ind w:left="142" w:firstLine="99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2.1.3. Analisi competitiva e tendenze competitive a breve e medio termine</w:t>
      </w:r>
      <w:proofErr w:type="gramEnd"/>
    </w:p>
    <w:p w14:paraId="75E46459" w14:textId="77777777" w:rsidR="00502445" w:rsidRDefault="00502445">
      <w:pPr>
        <w:pStyle w:val="Heading3"/>
        <w:ind w:firstLine="1134"/>
        <w:rPr>
          <w:rFonts w:ascii="Verdana" w:hAnsi="Verdana" w:cs="Verdana"/>
        </w:rPr>
      </w:pPr>
      <w:r>
        <w:rPr>
          <w:rFonts w:ascii="Verdana" w:hAnsi="Verdana" w:cs="Verdana"/>
        </w:rPr>
        <w:t>2.1.4. Giudizio finale sui fattori rilevanti ai fini strategici</w:t>
      </w:r>
    </w:p>
    <w:p w14:paraId="55EA91BB" w14:textId="77777777" w:rsidR="00502445" w:rsidRDefault="00502445">
      <w:pPr>
        <w:pStyle w:val="Heading2"/>
        <w:spacing w:before="360"/>
        <w:ind w:firstLine="709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2.2. Analisi tecnologica</w:t>
      </w:r>
      <w:proofErr w:type="gramEnd"/>
    </w:p>
    <w:p w14:paraId="22E5A640" w14:textId="77777777" w:rsidR="00502445" w:rsidRDefault="00502445">
      <w:pPr>
        <w:pStyle w:val="Heading2"/>
        <w:spacing w:before="360"/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2.3. Analisi dell’organizzazione</w:t>
      </w:r>
    </w:p>
    <w:p w14:paraId="5F27ADA1" w14:textId="77777777" w:rsidR="00502445" w:rsidRDefault="00502445">
      <w:pPr>
        <w:pStyle w:val="Heading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3. La strategia di progetto</w:t>
      </w:r>
    </w:p>
    <w:p w14:paraId="103CE52A" w14:textId="77777777" w:rsidR="00502445" w:rsidRDefault="00502445">
      <w:pPr>
        <w:pStyle w:val="Heading2"/>
        <w:spacing w:before="360"/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3.1. Piano di marketing </w:t>
      </w:r>
    </w:p>
    <w:p w14:paraId="0B303069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obiettivi</w:t>
      </w:r>
      <w:proofErr w:type="gramEnd"/>
      <w:r>
        <w:rPr>
          <w:rFonts w:ascii="Verdana" w:hAnsi="Verdana" w:cs="Verdana"/>
        </w:rPr>
        <w:t xml:space="preserve"> di marketing;</w:t>
      </w:r>
    </w:p>
    <w:p w14:paraId="52BDEFCE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politiche</w:t>
      </w:r>
      <w:proofErr w:type="gramEnd"/>
      <w:r>
        <w:rPr>
          <w:rFonts w:ascii="Verdana" w:hAnsi="Verdana" w:cs="Verdana"/>
        </w:rPr>
        <w:t xml:space="preserve"> di prodotto;</w:t>
      </w:r>
    </w:p>
    <w:p w14:paraId="5BA58C7F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strategie</w:t>
      </w:r>
      <w:proofErr w:type="gramEnd"/>
      <w:r>
        <w:rPr>
          <w:rFonts w:ascii="Verdana" w:hAnsi="Verdana" w:cs="Verdana"/>
        </w:rPr>
        <w:t xml:space="preserve"> e politiche di promozione e di comunicazione;</w:t>
      </w:r>
    </w:p>
    <w:p w14:paraId="790BDC18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sistema</w:t>
      </w:r>
      <w:proofErr w:type="gramEnd"/>
      <w:r>
        <w:rPr>
          <w:rFonts w:ascii="Verdana" w:hAnsi="Verdana" w:cs="Verdana"/>
        </w:rPr>
        <w:t xml:space="preserve"> di prezzi;</w:t>
      </w:r>
    </w:p>
    <w:p w14:paraId="57077D81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canali</w:t>
      </w:r>
      <w:proofErr w:type="gramEnd"/>
      <w:r>
        <w:rPr>
          <w:rFonts w:ascii="Verdana" w:hAnsi="Verdana" w:cs="Verdana"/>
        </w:rPr>
        <w:t xml:space="preserve"> distributivi;</w:t>
      </w:r>
    </w:p>
    <w:p w14:paraId="55669035" w14:textId="77777777" w:rsidR="00502445" w:rsidRDefault="00502445">
      <w:pPr>
        <w:pStyle w:val="BodyText"/>
        <w:numPr>
          <w:ilvl w:val="0"/>
          <w:numId w:val="22"/>
        </w:numPr>
        <w:spacing w:before="120" w:after="10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politica</w:t>
      </w:r>
      <w:proofErr w:type="gramEnd"/>
      <w:r>
        <w:rPr>
          <w:rFonts w:ascii="Verdana" w:hAnsi="Verdana" w:cs="Verdana"/>
        </w:rPr>
        <w:t xml:space="preserve"> e organizzazione commerciale;</w:t>
      </w:r>
    </w:p>
    <w:p w14:paraId="5AB732FE" w14:textId="77777777" w:rsidR="00502445" w:rsidRDefault="00502445">
      <w:pPr>
        <w:pStyle w:val="BodyText"/>
        <w:numPr>
          <w:ilvl w:val="0"/>
          <w:numId w:val="22"/>
        </w:numPr>
        <w:spacing w:before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obiettivi</w:t>
      </w:r>
      <w:proofErr w:type="gramEnd"/>
      <w:r>
        <w:rPr>
          <w:rFonts w:ascii="Verdana" w:hAnsi="Verdana" w:cs="Verdana"/>
        </w:rPr>
        <w:t xml:space="preserve"> di mercato, di capacità produttiva e di assetto tecnico ed organizzativo;</w:t>
      </w:r>
    </w:p>
    <w:p w14:paraId="412C3023" w14:textId="77777777" w:rsidR="00502445" w:rsidRDefault="00502445">
      <w:pPr>
        <w:pStyle w:val="BodyText"/>
        <w:numPr>
          <w:ilvl w:val="0"/>
          <w:numId w:val="22"/>
        </w:numPr>
        <w:spacing w:before="12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assetto</w:t>
      </w:r>
      <w:proofErr w:type="gramEnd"/>
      <w:r>
        <w:rPr>
          <w:rFonts w:ascii="Verdana" w:hAnsi="Verdana" w:cs="Verdana"/>
        </w:rPr>
        <w:t xml:space="preserve"> strategico del progetto (coerente con gli obiettivi  ipotizzati), politiche e risorse occorrenti per conseguire tale assetto.</w:t>
      </w:r>
    </w:p>
    <w:p w14:paraId="573F7DD7" w14:textId="77777777" w:rsidR="00502445" w:rsidRDefault="00502445">
      <w:pPr>
        <w:pStyle w:val="Heading2"/>
        <w:ind w:firstLine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3.2. Organizzazione dei fattori produttivi</w:t>
      </w:r>
    </w:p>
    <w:p w14:paraId="39CB73C1" w14:textId="77777777" w:rsidR="00502445" w:rsidRDefault="00502445">
      <w:pPr>
        <w:pStyle w:val="BodyText"/>
        <w:numPr>
          <w:ilvl w:val="0"/>
          <w:numId w:val="2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struttura</w:t>
      </w:r>
      <w:proofErr w:type="gramEnd"/>
      <w:r>
        <w:rPr>
          <w:rFonts w:ascii="Verdana" w:hAnsi="Verdana" w:cs="Verdana"/>
        </w:rPr>
        <w:t xml:space="preserve"> produttiva prescelta;</w:t>
      </w:r>
    </w:p>
    <w:p w14:paraId="4D247400" w14:textId="77777777" w:rsidR="00502445" w:rsidRDefault="00502445">
      <w:pPr>
        <w:pStyle w:val="BodyText"/>
        <w:numPr>
          <w:ilvl w:val="0"/>
          <w:numId w:val="2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l’</w:t>
      </w:r>
      <w:proofErr w:type="gramEnd"/>
      <w:r>
        <w:rPr>
          <w:rFonts w:ascii="Verdana" w:hAnsi="Verdana" w:cs="Verdana"/>
        </w:rPr>
        <w:t>organizzazione del lavoro;</w:t>
      </w:r>
    </w:p>
    <w:p w14:paraId="0A830962" w14:textId="77777777" w:rsidR="00502445" w:rsidRDefault="00502445">
      <w:pPr>
        <w:pStyle w:val="BodyText"/>
        <w:numPr>
          <w:ilvl w:val="0"/>
          <w:numId w:val="2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</w:t>
      </w:r>
      <w:proofErr w:type="gramEnd"/>
      <w:r>
        <w:rPr>
          <w:rFonts w:ascii="Verdana" w:hAnsi="Verdana" w:cs="Verdana"/>
        </w:rPr>
        <w:t xml:space="preserve"> fattori produttivi necessari (lavoro, capitale e know-how), disponibili o da acquisire;</w:t>
      </w:r>
    </w:p>
    <w:p w14:paraId="600B9EDC" w14:textId="77777777" w:rsidR="00502445" w:rsidRDefault="00502445">
      <w:pPr>
        <w:pStyle w:val="BodyText"/>
        <w:numPr>
          <w:ilvl w:val="0"/>
          <w:numId w:val="23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il</w:t>
      </w:r>
      <w:proofErr w:type="gramEnd"/>
      <w:r>
        <w:rPr>
          <w:rFonts w:ascii="Verdana" w:hAnsi="Verdana" w:cs="Verdana"/>
        </w:rPr>
        <w:t xml:space="preserve"> piano degli investimenti, corredato da idonei preventivi di spesa.</w:t>
      </w:r>
    </w:p>
    <w:p w14:paraId="38DA48D8" w14:textId="77777777" w:rsidR="00502445" w:rsidRDefault="00502445">
      <w:pPr>
        <w:pStyle w:val="Heading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4. La valutazione della convenienza del progetto</w:t>
      </w:r>
    </w:p>
    <w:p w14:paraId="29296807" w14:textId="77777777" w:rsidR="00502445" w:rsidRDefault="00502445">
      <w:pPr>
        <w:pStyle w:val="Heading2"/>
        <w:ind w:left="1219" w:hanging="51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4.1. Previsioni economico-finanziarie (dall’anno di avvio a quello di regime)</w:t>
      </w:r>
    </w:p>
    <w:p w14:paraId="34889B0D" w14:textId="77777777" w:rsidR="00502445" w:rsidRDefault="00502445">
      <w:pPr>
        <w:pStyle w:val="BodyText"/>
        <w:numPr>
          <w:ilvl w:val="0"/>
          <w:numId w:val="24"/>
        </w:numPr>
        <w:spacing w:before="120" w:after="100" w:line="240" w:lineRule="auto"/>
        <w:ind w:left="714" w:hanging="357"/>
        <w:rPr>
          <w:rFonts w:ascii="Verdana" w:hAnsi="Verdana" w:cs="Verdana"/>
          <w:i/>
          <w:iCs/>
        </w:rPr>
      </w:pPr>
      <w:proofErr w:type="gramStart"/>
      <w:r>
        <w:rPr>
          <w:rFonts w:ascii="Verdana" w:hAnsi="Verdana" w:cs="Verdana"/>
        </w:rPr>
        <w:t>criteri</w:t>
      </w:r>
      <w:proofErr w:type="gramEnd"/>
      <w:r>
        <w:rPr>
          <w:rFonts w:ascii="Verdana" w:hAnsi="Verdana" w:cs="Verdana"/>
        </w:rPr>
        <w:t xml:space="preserve"> adottati per la determinazione dei dati di base assunti per le previsioni economico-finanziarie;</w:t>
      </w:r>
    </w:p>
    <w:p w14:paraId="77B118A3" w14:textId="77777777" w:rsidR="00502445" w:rsidRDefault="00502445">
      <w:pPr>
        <w:pStyle w:val="BodyText"/>
        <w:numPr>
          <w:ilvl w:val="0"/>
          <w:numId w:val="24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conti economici, stati patrimoniali e flussi finanziari di previsione, piano finanziario per la copertura dei fabbisogni derivanti dalla rea</w:t>
      </w:r>
      <w:proofErr w:type="gramEnd"/>
      <w:r>
        <w:rPr>
          <w:rFonts w:ascii="Verdana" w:hAnsi="Verdana" w:cs="Verdana"/>
        </w:rPr>
        <w:t>lizzazione dell’investimento proposto e dall’avvio dell’attività;</w:t>
      </w:r>
    </w:p>
    <w:p w14:paraId="600B1A07" w14:textId="77777777" w:rsidR="00502445" w:rsidRDefault="00502445">
      <w:pPr>
        <w:pStyle w:val="BodyText"/>
        <w:numPr>
          <w:ilvl w:val="0"/>
          <w:numId w:val="24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valutazione</w:t>
      </w:r>
      <w:proofErr w:type="gramEnd"/>
      <w:r>
        <w:rPr>
          <w:rFonts w:ascii="Verdana" w:hAnsi="Verdana" w:cs="Verdana"/>
        </w:rPr>
        <w:t xml:space="preserve"> della performance (risultati economici e finanziari, analisi del punto di pareggio, analisi degli indicatori economici e finanziari, valutazione della capacità di generare cassa);</w:t>
      </w:r>
    </w:p>
    <w:p w14:paraId="24F25F47" w14:textId="77777777" w:rsidR="00502445" w:rsidRDefault="00502445">
      <w:pPr>
        <w:pStyle w:val="BodyText"/>
        <w:numPr>
          <w:ilvl w:val="0"/>
          <w:numId w:val="24"/>
        </w:numPr>
        <w:spacing w:before="120" w:after="100" w:line="240" w:lineRule="auto"/>
        <w:ind w:left="714" w:hanging="357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fonti</w:t>
      </w:r>
      <w:proofErr w:type="gramEnd"/>
      <w:r>
        <w:rPr>
          <w:rFonts w:ascii="Verdana" w:hAnsi="Verdana" w:cs="Verdana"/>
        </w:rPr>
        <w:t xml:space="preserve"> finanziarie, interne ed esterne, già acquisite o da richiedere, e valutazione della capacità di accesso.</w:t>
      </w:r>
    </w:p>
    <w:p w14:paraId="013DED61" w14:textId="77777777" w:rsidR="00502445" w:rsidRDefault="00502445">
      <w:pPr>
        <w:pStyle w:val="Heading1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br w:type="page"/>
      </w:r>
      <w:r>
        <w:rPr>
          <w:rFonts w:ascii="Verdana" w:hAnsi="Verdana" w:cs="Verdana"/>
          <w:sz w:val="28"/>
          <w:szCs w:val="28"/>
        </w:rPr>
        <w:lastRenderedPageBreak/>
        <w:t>5. Descrizione sintetica dei parametri rilevanti dell’iniziativa</w:t>
      </w:r>
    </w:p>
    <w:p w14:paraId="3FC859C3" w14:textId="77777777" w:rsidR="00502445" w:rsidRDefault="00502445">
      <w:pPr>
        <w:pStyle w:val="Heading2"/>
        <w:ind w:left="1219" w:hanging="51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5.1. Tabella riepilogativa degli elementi rilevanti ai fini dell’attribuzione </w:t>
      </w:r>
      <w:proofErr w:type="gramStart"/>
      <w:r>
        <w:rPr>
          <w:rFonts w:ascii="Verdana" w:hAnsi="Verdana" w:cs="Verdana"/>
          <w:sz w:val="22"/>
          <w:szCs w:val="22"/>
        </w:rPr>
        <w:t>del</w:t>
      </w:r>
      <w:proofErr w:type="gramEnd"/>
      <w:r>
        <w:rPr>
          <w:rFonts w:ascii="Verdana" w:hAnsi="Verdana" w:cs="Verdana"/>
          <w:sz w:val="22"/>
          <w:szCs w:val="22"/>
        </w:rPr>
        <w:t xml:space="preserve"> punteggio</w:t>
      </w:r>
    </w:p>
    <w:p w14:paraId="0428582D" w14:textId="77777777" w:rsidR="00502445" w:rsidRDefault="0050244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536"/>
      </w:tblGrid>
      <w:tr w:rsidR="00502445" w14:paraId="55C1A14C" w14:textId="77777777">
        <w:tc>
          <w:tcPr>
            <w:tcW w:w="4928" w:type="dxa"/>
          </w:tcPr>
          <w:p w14:paraId="1ACB561F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Parametro di valutazione</w:t>
            </w:r>
          </w:p>
        </w:tc>
        <w:tc>
          <w:tcPr>
            <w:tcW w:w="4536" w:type="dxa"/>
          </w:tcPr>
          <w:p w14:paraId="05B39757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b/>
                <w:bCs/>
              </w:rPr>
            </w:pPr>
            <w:proofErr w:type="gramStart"/>
            <w:r>
              <w:rPr>
                <w:rFonts w:ascii="Verdana" w:hAnsi="Verdana" w:cs="Verdana"/>
                <w:b/>
                <w:bCs/>
              </w:rPr>
              <w:t>descrizione</w:t>
            </w:r>
            <w:proofErr w:type="gramEnd"/>
          </w:p>
        </w:tc>
      </w:tr>
      <w:tr w:rsidR="00502445" w14:paraId="2CBF24F4" w14:textId="77777777">
        <w:tc>
          <w:tcPr>
            <w:tcW w:w="4928" w:type="dxa"/>
          </w:tcPr>
          <w:p w14:paraId="0055BF66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Settore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intervento (indicare solo uno dei seguenti settori: artigianato, servizi, attività commerciali o turismo).</w:t>
            </w:r>
          </w:p>
        </w:tc>
        <w:tc>
          <w:tcPr>
            <w:tcW w:w="4536" w:type="dxa"/>
          </w:tcPr>
          <w:p w14:paraId="749C56E9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</w:rPr>
            </w:pPr>
          </w:p>
        </w:tc>
      </w:tr>
      <w:tr w:rsidR="00502445" w14:paraId="5C431A31" w14:textId="77777777">
        <w:tc>
          <w:tcPr>
            <w:tcW w:w="4928" w:type="dxa"/>
          </w:tcPr>
          <w:p w14:paraId="3BF973B1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Localizzazione dell’iniziativa (indicare la via/piazza e la circoscrizione).</w:t>
            </w:r>
          </w:p>
        </w:tc>
        <w:tc>
          <w:tcPr>
            <w:tcW w:w="4536" w:type="dxa"/>
          </w:tcPr>
          <w:p w14:paraId="6BD818FA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</w:rPr>
            </w:pPr>
          </w:p>
        </w:tc>
      </w:tr>
      <w:tr w:rsidR="00502445" w14:paraId="0393283E" w14:textId="77777777">
        <w:tc>
          <w:tcPr>
            <w:tcW w:w="4928" w:type="dxa"/>
          </w:tcPr>
          <w:p w14:paraId="1550AEE2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Posti di lavoro creati (indicare quanti posti di lavoro di residenti nel comune di Sarroch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intende creare entro dodici mesi dalla stipula del contratto).</w:t>
            </w:r>
          </w:p>
        </w:tc>
        <w:tc>
          <w:tcPr>
            <w:tcW w:w="4536" w:type="dxa"/>
          </w:tcPr>
          <w:p w14:paraId="5351C8DA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</w:rPr>
            </w:pPr>
          </w:p>
        </w:tc>
      </w:tr>
      <w:tr w:rsidR="00502445" w14:paraId="1A9317CD" w14:textId="77777777">
        <w:tc>
          <w:tcPr>
            <w:tcW w:w="4928" w:type="dxa"/>
          </w:tcPr>
          <w:p w14:paraId="3F7B8C38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Percentuale di cofinanziamento privato rispetto al Programma di spese proposto (indicare la percentuale).</w:t>
            </w:r>
            <w:proofErr w:type="gramEnd"/>
          </w:p>
        </w:tc>
        <w:tc>
          <w:tcPr>
            <w:tcW w:w="4536" w:type="dxa"/>
          </w:tcPr>
          <w:p w14:paraId="01BF14F1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</w:rPr>
            </w:pPr>
          </w:p>
        </w:tc>
      </w:tr>
      <w:tr w:rsidR="00502445" w14:paraId="69B92C89" w14:textId="77777777">
        <w:tc>
          <w:tcPr>
            <w:tcW w:w="4928" w:type="dxa"/>
          </w:tcPr>
          <w:p w14:paraId="1804DA6F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Appartenenza a particolari categorie di soggetti (Disoccupati, giovani,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soggetti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disabili, donne).</w:t>
            </w:r>
          </w:p>
        </w:tc>
        <w:tc>
          <w:tcPr>
            <w:tcW w:w="4536" w:type="dxa"/>
          </w:tcPr>
          <w:p w14:paraId="0D3C9F55" w14:textId="77777777" w:rsidR="00502445" w:rsidRDefault="00502445">
            <w:pPr>
              <w:pStyle w:val="BodyText"/>
              <w:spacing w:before="120" w:after="100"/>
              <w:rPr>
                <w:rFonts w:ascii="Verdana" w:hAnsi="Verdana" w:cs="Verdana"/>
              </w:rPr>
            </w:pPr>
          </w:p>
        </w:tc>
      </w:tr>
    </w:tbl>
    <w:p w14:paraId="7FEE677F" w14:textId="77777777" w:rsidR="00502445" w:rsidRDefault="00502445">
      <w:pPr>
        <w:pStyle w:val="BodyText"/>
        <w:spacing w:before="120" w:after="100"/>
        <w:rPr>
          <w:rFonts w:ascii="Verdana" w:hAnsi="Verdana" w:cs="Verdana"/>
        </w:rPr>
      </w:pPr>
    </w:p>
    <w:p w14:paraId="78056A45" w14:textId="77777777" w:rsidR="00502445" w:rsidRDefault="00502445">
      <w:pPr>
        <w:pStyle w:val="BodyText"/>
        <w:spacing w:before="120" w:after="10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 Tabella ha la finalità di fornire un’indicazione chiara delle scelte e degli impegni del proponente, che dovranno comunque emergere dal </w:t>
      </w:r>
      <w:proofErr w:type="gramStart"/>
      <w:r>
        <w:rPr>
          <w:rFonts w:ascii="Verdana" w:hAnsi="Verdana" w:cs="Verdana"/>
        </w:rPr>
        <w:t xml:space="preserve">business </w:t>
      </w:r>
      <w:proofErr w:type="spellStart"/>
      <w:r>
        <w:rPr>
          <w:rFonts w:ascii="Verdana" w:hAnsi="Verdana" w:cs="Verdana"/>
        </w:rPr>
        <w:t>plan</w:t>
      </w:r>
      <w:proofErr w:type="spellEnd"/>
      <w:proofErr w:type="gramEnd"/>
      <w:r>
        <w:rPr>
          <w:rFonts w:ascii="Verdana" w:hAnsi="Verdana" w:cs="Verdana"/>
        </w:rPr>
        <w:t>; tuttavia la valutazione puntuale dell’iniziativa proposta emergerà in maniera ufficiale in seguito ad un’attenta valutazione di tutta la documentazione prodotta, che sarà realizzata in fase istruttoria.</w:t>
      </w:r>
    </w:p>
    <w:p w14:paraId="02CAD214" w14:textId="77777777" w:rsidR="00502445" w:rsidRDefault="00502445">
      <w:pPr>
        <w:pStyle w:val="BodyText"/>
        <w:spacing w:before="120" w:after="100"/>
        <w:rPr>
          <w:rFonts w:ascii="Verdana" w:hAnsi="Verdana" w:cs="Verdana"/>
        </w:rPr>
      </w:pPr>
    </w:p>
    <w:sectPr w:rsidR="00502445" w:rsidSect="004E1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70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678E3" w14:textId="77777777" w:rsidR="00A27B2F" w:rsidRDefault="00A27B2F" w:rsidP="00F5364A">
      <w:r>
        <w:separator/>
      </w:r>
    </w:p>
  </w:endnote>
  <w:endnote w:type="continuationSeparator" w:id="0">
    <w:p w14:paraId="62B50AF1" w14:textId="77777777" w:rsidR="00A27B2F" w:rsidRDefault="00A27B2F" w:rsidP="00F5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B155" w14:textId="77777777" w:rsidR="00F32035" w:rsidRDefault="00F320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B3B01" w14:textId="77777777" w:rsidR="00502445" w:rsidRDefault="004D4A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4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2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E34CA9" w14:textId="77777777" w:rsidR="00502445" w:rsidRDefault="008908A6">
    <w:pPr>
      <w:pStyle w:val="Footer"/>
      <w:ind w:right="360"/>
    </w:pPr>
    <w:r>
      <w:rPr>
        <w:noProof/>
        <w:lang w:val="en-US" w:eastAsia="en-US"/>
      </w:rPr>
      <w:drawing>
        <wp:inline distT="0" distB="0" distL="0" distR="0" wp14:anchorId="3422BFC3" wp14:editId="34237828">
          <wp:extent cx="5886450" cy="19050"/>
          <wp:effectExtent l="1905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9050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0CB2E" w14:textId="77777777" w:rsidR="00502445" w:rsidRDefault="00502445">
    <w:pPr>
      <w:pStyle w:val="Footer"/>
    </w:pPr>
    <w:r>
      <w:t xml:space="preserve">Comune di Sarroch - – Programma Aiuti “De </w:t>
    </w:r>
    <w:proofErr w:type="spellStart"/>
    <w:r>
      <w:t>Minimis</w:t>
    </w:r>
    <w:proofErr w:type="spellEnd"/>
    <w:r>
      <w:t xml:space="preserve">” –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9C47" w14:textId="77777777" w:rsidR="00F32035" w:rsidRDefault="00F320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8CF60" w14:textId="77777777" w:rsidR="00A27B2F" w:rsidRDefault="00A27B2F" w:rsidP="00F5364A">
      <w:r>
        <w:separator/>
      </w:r>
    </w:p>
  </w:footnote>
  <w:footnote w:type="continuationSeparator" w:id="0">
    <w:p w14:paraId="3B5482AB" w14:textId="77777777" w:rsidR="00A27B2F" w:rsidRDefault="00A27B2F" w:rsidP="00F53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677CE" w14:textId="77777777" w:rsidR="00F32035" w:rsidRDefault="00F320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FE47" w14:textId="77777777" w:rsidR="00502445" w:rsidRDefault="00502445">
    <w:pPr>
      <w:pStyle w:val="Header"/>
      <w:tabs>
        <w:tab w:val="clear" w:pos="9638"/>
        <w:tab w:val="right" w:pos="9214"/>
      </w:tabs>
      <w:rPr>
        <w:b/>
        <w:bCs/>
        <w:lang w:val="en-GB"/>
      </w:rPr>
    </w:pPr>
    <w:r>
      <w:rPr>
        <w:lang w:val="en-GB"/>
      </w:rPr>
      <w:tab/>
    </w:r>
    <w:r>
      <w:rPr>
        <w:lang w:val="en-GB"/>
      </w:rPr>
      <w:tab/>
    </w:r>
    <w:proofErr w:type="spellStart"/>
    <w:r w:rsidR="00604138">
      <w:rPr>
        <w:b/>
        <w:bCs/>
        <w:lang w:val="en-GB"/>
      </w:rPr>
      <w:t>Allegato</w:t>
    </w:r>
    <w:proofErr w:type="spellEnd"/>
    <w:r w:rsidR="00604138">
      <w:rPr>
        <w:b/>
        <w:bCs/>
        <w:lang w:val="en-GB"/>
      </w:rPr>
      <w:t xml:space="preserve"> 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9A25" w14:textId="77777777" w:rsidR="00F32035" w:rsidRDefault="00F320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B"/>
    <w:multiLevelType w:val="multilevel"/>
    <w:tmpl w:val="7BF29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B110C5"/>
    <w:multiLevelType w:val="multilevel"/>
    <w:tmpl w:val="22FC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984D9B"/>
    <w:multiLevelType w:val="multilevel"/>
    <w:tmpl w:val="E864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7E3B3B"/>
    <w:multiLevelType w:val="multilevel"/>
    <w:tmpl w:val="EC0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64E1"/>
    <w:multiLevelType w:val="multilevel"/>
    <w:tmpl w:val="C84A7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62F17"/>
    <w:multiLevelType w:val="multilevel"/>
    <w:tmpl w:val="63DA142A"/>
    <w:lvl w:ilvl="0">
      <w:start w:val="1"/>
      <w:numFmt w:val="decimal"/>
      <w:lvlText w:val="%1."/>
      <w:lvlJc w:val="left"/>
      <w:pPr>
        <w:tabs>
          <w:tab w:val="num" w:pos="473"/>
        </w:tabs>
        <w:ind w:left="85" w:firstLine="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684"/>
        </w:tabs>
        <w:ind w:left="510" w:firstLine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748" w:hanging="1440"/>
      </w:pPr>
      <w:rPr>
        <w:rFonts w:hint="default"/>
      </w:rPr>
    </w:lvl>
  </w:abstractNum>
  <w:abstractNum w:abstractNumId="6">
    <w:nsid w:val="150466DE"/>
    <w:multiLevelType w:val="multilevel"/>
    <w:tmpl w:val="C4E4F5C4"/>
    <w:lvl w:ilvl="0">
      <w:start w:val="8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07AFD"/>
    <w:multiLevelType w:val="multilevel"/>
    <w:tmpl w:val="2ABE3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CA3A1F"/>
    <w:multiLevelType w:val="multilevel"/>
    <w:tmpl w:val="E26CE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DD7506"/>
    <w:multiLevelType w:val="singleLevel"/>
    <w:tmpl w:val="0D0E39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8D4F09"/>
    <w:multiLevelType w:val="multilevel"/>
    <w:tmpl w:val="8430B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07394F"/>
    <w:multiLevelType w:val="multilevel"/>
    <w:tmpl w:val="7D548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834FFB"/>
    <w:multiLevelType w:val="multilevel"/>
    <w:tmpl w:val="087CD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6510A6"/>
    <w:multiLevelType w:val="multilevel"/>
    <w:tmpl w:val="BCFCC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927DB7"/>
    <w:multiLevelType w:val="multilevel"/>
    <w:tmpl w:val="404C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115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0379F7"/>
    <w:multiLevelType w:val="multilevel"/>
    <w:tmpl w:val="A4AAB93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52BF3751"/>
    <w:multiLevelType w:val="multilevel"/>
    <w:tmpl w:val="DF0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4145B"/>
    <w:multiLevelType w:val="multilevel"/>
    <w:tmpl w:val="41583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D23E41"/>
    <w:multiLevelType w:val="multilevel"/>
    <w:tmpl w:val="F80A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F1771A"/>
    <w:multiLevelType w:val="multilevel"/>
    <w:tmpl w:val="E9805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628256E"/>
    <w:multiLevelType w:val="multilevel"/>
    <w:tmpl w:val="4E580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D8701F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F886902"/>
    <w:multiLevelType w:val="multilevel"/>
    <w:tmpl w:val="7D80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22"/>
  </w:num>
  <w:num w:numId="11">
    <w:abstractNumId w:val="21"/>
  </w:num>
  <w:num w:numId="12">
    <w:abstractNumId w:val="4"/>
  </w:num>
  <w:num w:numId="13">
    <w:abstractNumId w:val="13"/>
  </w:num>
  <w:num w:numId="14">
    <w:abstractNumId w:val="8"/>
  </w:num>
  <w:num w:numId="15">
    <w:abstractNumId w:val="20"/>
  </w:num>
  <w:num w:numId="16">
    <w:abstractNumId w:val="10"/>
  </w:num>
  <w:num w:numId="17">
    <w:abstractNumId w:val="19"/>
  </w:num>
  <w:num w:numId="18">
    <w:abstractNumId w:val="11"/>
  </w:num>
  <w:num w:numId="19">
    <w:abstractNumId w:val="0"/>
  </w:num>
  <w:num w:numId="20">
    <w:abstractNumId w:val="12"/>
  </w:num>
  <w:num w:numId="21">
    <w:abstractNumId w:val="1"/>
  </w:num>
  <w:num w:numId="22">
    <w:abstractNumId w:val="18"/>
  </w:num>
  <w:num w:numId="23">
    <w:abstractNumId w:val="2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28"/>
    <w:rsid w:val="00290CD1"/>
    <w:rsid w:val="004D4A22"/>
    <w:rsid w:val="004E164E"/>
    <w:rsid w:val="00502445"/>
    <w:rsid w:val="0050783A"/>
    <w:rsid w:val="005C3D03"/>
    <w:rsid w:val="00604138"/>
    <w:rsid w:val="00814F13"/>
    <w:rsid w:val="008908A6"/>
    <w:rsid w:val="00A27B2F"/>
    <w:rsid w:val="00AC5D2D"/>
    <w:rsid w:val="00BA17F5"/>
    <w:rsid w:val="00F32035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0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64E"/>
    <w:pPr>
      <w:keepNext/>
      <w:spacing w:before="360" w:after="240" w:line="300" w:lineRule="atLeast"/>
      <w:ind w:left="482" w:hanging="397"/>
      <w:jc w:val="both"/>
      <w:outlineLvl w:val="0"/>
    </w:pPr>
    <w:rPr>
      <w:rFonts w:ascii="Gill Sans MT" w:hAnsi="Gill Sans MT" w:cs="Gill Sans MT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64E"/>
    <w:pPr>
      <w:keepNext/>
      <w:spacing w:before="240" w:after="120"/>
      <w:outlineLvl w:val="1"/>
    </w:pPr>
    <w:rPr>
      <w:rFonts w:ascii="Gill Sans MT" w:hAnsi="Gill Sans MT" w:cs="Gill Sans MT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64E"/>
    <w:pPr>
      <w:keepNext/>
      <w:spacing w:before="240" w:after="60"/>
      <w:outlineLvl w:val="2"/>
    </w:pPr>
    <w:rPr>
      <w:rFonts w:ascii="Gill Sans MT" w:hAnsi="Gill Sans MT" w:cs="Gill Sans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64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E16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64E"/>
    <w:pPr>
      <w:spacing w:after="24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64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E16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4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E164E"/>
  </w:style>
  <w:style w:type="paragraph" w:styleId="Title">
    <w:name w:val="Title"/>
    <w:basedOn w:val="Normal"/>
    <w:link w:val="TitleChar"/>
    <w:uiPriority w:val="99"/>
    <w:qFormat/>
    <w:rsid w:val="004E164E"/>
    <w:pPr>
      <w:spacing w:after="360"/>
      <w:jc w:val="center"/>
    </w:pPr>
    <w:rPr>
      <w:rFonts w:ascii="Gill Sans MT" w:hAnsi="Gill Sans MT" w:cs="Gill Sans M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6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eltesto1">
    <w:name w:val="Corpo del testo1"/>
    <w:basedOn w:val="BodyText"/>
    <w:uiPriority w:val="99"/>
    <w:rsid w:val="004E164E"/>
    <w:pPr>
      <w:spacing w:after="60" w:line="240" w:lineRule="auto"/>
      <w:ind w:left="425"/>
    </w:pPr>
    <w:rPr>
      <w:i/>
      <w:iCs/>
    </w:rPr>
  </w:style>
  <w:style w:type="paragraph" w:styleId="NormalWeb">
    <w:name w:val="Normal (Web)"/>
    <w:basedOn w:val="Normal"/>
    <w:uiPriority w:val="99"/>
    <w:rsid w:val="004E164E"/>
    <w:pPr>
      <w:spacing w:before="100" w:after="100"/>
    </w:pPr>
    <w:rPr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64E"/>
    <w:pPr>
      <w:keepNext/>
      <w:spacing w:before="360" w:after="240" w:line="300" w:lineRule="atLeast"/>
      <w:ind w:left="482" w:hanging="397"/>
      <w:jc w:val="both"/>
      <w:outlineLvl w:val="0"/>
    </w:pPr>
    <w:rPr>
      <w:rFonts w:ascii="Gill Sans MT" w:hAnsi="Gill Sans MT" w:cs="Gill Sans MT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64E"/>
    <w:pPr>
      <w:keepNext/>
      <w:spacing w:before="240" w:after="120"/>
      <w:outlineLvl w:val="1"/>
    </w:pPr>
    <w:rPr>
      <w:rFonts w:ascii="Gill Sans MT" w:hAnsi="Gill Sans MT" w:cs="Gill Sans MT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64E"/>
    <w:pPr>
      <w:keepNext/>
      <w:spacing w:before="240" w:after="60"/>
      <w:outlineLvl w:val="2"/>
    </w:pPr>
    <w:rPr>
      <w:rFonts w:ascii="Gill Sans MT" w:hAnsi="Gill Sans MT" w:cs="Gill Sans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6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64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E16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64E"/>
    <w:pPr>
      <w:spacing w:after="24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64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E16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4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E164E"/>
  </w:style>
  <w:style w:type="paragraph" w:styleId="Title">
    <w:name w:val="Title"/>
    <w:basedOn w:val="Normal"/>
    <w:link w:val="TitleChar"/>
    <w:uiPriority w:val="99"/>
    <w:qFormat/>
    <w:rsid w:val="004E164E"/>
    <w:pPr>
      <w:spacing w:after="360"/>
      <w:jc w:val="center"/>
    </w:pPr>
    <w:rPr>
      <w:rFonts w:ascii="Gill Sans MT" w:hAnsi="Gill Sans MT" w:cs="Gill Sans M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6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eltesto1">
    <w:name w:val="Corpo del testo1"/>
    <w:basedOn w:val="BodyText"/>
    <w:uiPriority w:val="99"/>
    <w:rsid w:val="004E164E"/>
    <w:pPr>
      <w:spacing w:after="60" w:line="240" w:lineRule="auto"/>
      <w:ind w:left="425"/>
    </w:pPr>
    <w:rPr>
      <w:i/>
      <w:iCs/>
    </w:rPr>
  </w:style>
  <w:style w:type="paragraph" w:styleId="NormalWeb">
    <w:name w:val="Normal (Web)"/>
    <w:basedOn w:val="Normal"/>
    <w:uiPriority w:val="99"/>
    <w:rsid w:val="004E164E"/>
    <w:pPr>
      <w:spacing w:before="100" w:after="100"/>
    </w:pPr>
    <w:rPr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3464</Characters>
  <Application>Microsoft Macintosh Word</Application>
  <DocSecurity>0</DocSecurity>
  <Lines>28</Lines>
  <Paragraphs>8</Paragraphs>
  <ScaleCrop>false</ScaleCrop>
  <Company>Bic Sardegna spa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TUTORAGGIO PER L’ELABORAZIONE DEL BUSINESS PLAN</dc:title>
  <dc:creator>Pentium II 350 MHz</dc:creator>
  <cp:lastModifiedBy>Angelo Tolu</cp:lastModifiedBy>
  <cp:revision>2</cp:revision>
  <cp:lastPrinted>2003-09-24T11:29:00Z</cp:lastPrinted>
  <dcterms:created xsi:type="dcterms:W3CDTF">2018-08-08T08:14:00Z</dcterms:created>
  <dcterms:modified xsi:type="dcterms:W3CDTF">2018-08-08T08:14:00Z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675033077</vt:i4>
  </property>
  <property fmtid="{D5CDD505-2E9C-101B-9397-08002B2CF9AE}" pid="3" name="_EmailSubject">
    <vt:lpwstr>modellistica De minimis Comune di Cagliari</vt:lpwstr>
  </property>
  <property fmtid="{D5CDD505-2E9C-101B-9397-08002B2CF9AE}" pid="4" name="_AuthorEmail">
    <vt:lpwstr>roberta.ruda@sentieroimpresa.it</vt:lpwstr>
  </property>
  <property fmtid="{D5CDD505-2E9C-101B-9397-08002B2CF9AE}" pid="5" name="_AuthorEmailDisplayName">
    <vt:lpwstr>Roberta Ruda</vt:lpwstr>
  </property>
  <property fmtid="{D5CDD505-2E9C-101B-9397-08002B2CF9AE}" pid="6" name="_ReviewingToolsShownOnce">
    <vt:lpwstr/>
  </property>
</Properties>
</file>