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CA" w:rsidRDefault="005D5EFC">
      <w:pPr>
        <w:pStyle w:val="Default"/>
        <w:jc w:val="center"/>
      </w:pPr>
      <w:r>
        <w:rPr>
          <w:noProof/>
          <w:lang w:eastAsia="it-IT" w:bidi="ar-SA"/>
        </w:rPr>
        <mc:AlternateContent>
          <mc:Choice Requires="wps">
            <w:drawing>
              <wp:anchor distT="0" distB="0" distL="114300" distR="114300" simplePos="0" relativeHeight="251659264" behindDoc="0" locked="0" layoutInCell="1" allowOverlap="1">
                <wp:simplePos x="0" y="0"/>
                <wp:positionH relativeFrom="column">
                  <wp:posOffset>2061213</wp:posOffset>
                </wp:positionH>
                <wp:positionV relativeFrom="paragraph">
                  <wp:posOffset>25402</wp:posOffset>
                </wp:positionV>
                <wp:extent cx="2978786" cy="1000125"/>
                <wp:effectExtent l="0" t="0" r="12064" b="28575"/>
                <wp:wrapNone/>
                <wp:docPr id="1" name="Casella di testo 3"/>
                <wp:cNvGraphicFramePr/>
                <a:graphic xmlns:a="http://schemas.openxmlformats.org/drawingml/2006/main">
                  <a:graphicData uri="http://schemas.microsoft.com/office/word/2010/wordprocessingShape">
                    <wps:wsp>
                      <wps:cNvSpPr txBox="1"/>
                      <wps:spPr>
                        <a:xfrm>
                          <a:off x="0" y="0"/>
                          <a:ext cx="2978786" cy="1000125"/>
                        </a:xfrm>
                        <a:prstGeom prst="rect">
                          <a:avLst/>
                        </a:prstGeom>
                        <a:solidFill>
                          <a:srgbClr val="FFFFFF"/>
                        </a:solidFill>
                        <a:ln w="6345">
                          <a:solidFill>
                            <a:srgbClr val="FFFFFF"/>
                          </a:solidFill>
                          <a:prstDash val="solid"/>
                        </a:ln>
                      </wps:spPr>
                      <wps:txbx>
                        <w:txbxContent>
                          <w:p w:rsidR="00DC79CA" w:rsidRDefault="005D5EFC">
                            <w:pPr>
                              <w:pStyle w:val="Titolo1"/>
                              <w:tabs>
                                <w:tab w:val="left" w:pos="0"/>
                              </w:tabs>
                              <w:rPr>
                                <w:rFonts w:eastAsia="Times New Roman"/>
                                <w:color w:val="auto"/>
                                <w:lang w:val="it-IT" w:eastAsia="ar-SA"/>
                              </w:rPr>
                            </w:pPr>
                            <w:r>
                              <w:rPr>
                                <w:rFonts w:eastAsia="Times New Roman"/>
                                <w:color w:val="auto"/>
                                <w:lang w:val="it-IT" w:eastAsia="ar-SA"/>
                              </w:rPr>
                              <w:t>COMUNE DI MONDOLFO</w:t>
                            </w:r>
                          </w:p>
                          <w:p w:rsidR="00DC79CA" w:rsidRDefault="005D5EFC">
                            <w:pPr>
                              <w:pStyle w:val="Titolo2"/>
                              <w:tabs>
                                <w:tab w:val="left" w:pos="0"/>
                              </w:tabs>
                              <w:rPr>
                                <w:b/>
                                <w:bCs/>
                                <w:color w:val="auto"/>
                                <w:sz w:val="24"/>
                                <w:szCs w:val="24"/>
                                <w:lang w:eastAsia="ar-SA"/>
                              </w:rPr>
                            </w:pPr>
                            <w:r>
                              <w:rPr>
                                <w:b/>
                                <w:bCs/>
                                <w:color w:val="auto"/>
                                <w:sz w:val="24"/>
                                <w:szCs w:val="24"/>
                                <w:lang w:eastAsia="ar-SA"/>
                              </w:rPr>
                              <w:t xml:space="preserve">    61037 Provincia di Pesaro e  Urbino</w:t>
                            </w:r>
                          </w:p>
                        </w:txbxContent>
                      </wps:txbx>
                      <wps:bodyPr vert="horz" wrap="square" lIns="94612" tIns="48892" rIns="94612" bIns="48892" anchor="t" anchorCtr="0" compatLnSpc="0"/>
                    </wps:wsp>
                  </a:graphicData>
                </a:graphic>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162.3pt;margin-top:2pt;width:234.5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" strokecolor="white" strokeweight=".17625mm">
                <v:textbox inset="2.62811mm,1.3581mm,2.62811mm,1.3581mm">
                  <w:txbxContent>
                    <w:p w:rsidR="00DC79CA" w:rsidRDefault="005D5EFC">
                      <w:pPr>
                        <w:pStyle w:val="Titolo1"/>
                        <w:tabs>
                          <w:tab w:val="left" w:pos="0"/>
                        </w:tabs>
                        <w:rPr>
                          <w:rFonts w:eastAsia="Times New Roman"/>
                          <w:color w:val="auto"/>
                          <w:lang w:val="it-IT" w:eastAsia="ar-SA"/>
                        </w:rPr>
                      </w:pPr>
                      <w:r>
                        <w:rPr>
                          <w:rFonts w:eastAsia="Times New Roman"/>
                          <w:color w:val="auto"/>
                          <w:lang w:val="it-IT" w:eastAsia="ar-SA"/>
                        </w:rPr>
                        <w:t>COMUNE DI MONDOLFO</w:t>
                      </w:r>
                    </w:p>
                    <w:p w:rsidR="00DC79CA" w:rsidRDefault="005D5EFC">
                      <w:pPr>
                        <w:pStyle w:val="Titolo2"/>
                        <w:tabs>
                          <w:tab w:val="left" w:pos="0"/>
                        </w:tabs>
                        <w:rPr>
                          <w:b/>
                          <w:bCs/>
                          <w:color w:val="auto"/>
                          <w:sz w:val="24"/>
                          <w:szCs w:val="24"/>
                          <w:lang w:eastAsia="ar-SA"/>
                        </w:rPr>
                      </w:pPr>
                      <w:r>
                        <w:rPr>
                          <w:b/>
                          <w:bCs/>
                          <w:color w:val="auto"/>
                          <w:sz w:val="24"/>
                          <w:szCs w:val="24"/>
                          <w:lang w:eastAsia="ar-SA"/>
                        </w:rPr>
                        <w:t xml:space="preserve">    61037 Provincia di Pesaro e  Urbino</w:t>
                      </w:r>
                    </w:p>
                  </w:txbxContent>
                </v:textbox>
              </v:shape>
            </w:pict>
          </mc:Fallback>
        </mc:AlternateContent>
      </w:r>
    </w:p>
    <w:p w:rsidR="00DC79CA" w:rsidRDefault="005D5EFC">
      <w:pPr>
        <w:rPr>
          <w:rFonts w:hint="eastAsia"/>
        </w:rPr>
      </w:pPr>
      <w:r>
        <w:t xml:space="preserve">                                    </w:t>
      </w:r>
      <w:r>
        <w:rPr>
          <w:noProof/>
          <w:lang w:eastAsia="it-IT" w:bidi="ar-SA"/>
        </w:rPr>
        <w:drawing>
          <wp:inline distT="0" distB="0" distL="0" distR="0">
            <wp:extent cx="638178" cy="847721"/>
            <wp:effectExtent l="0" t="0" r="9522" b="0"/>
            <wp:docPr id="2" name="Immagine 2" descr="Stemma Comune di Mondolfo B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38178" cy="847721"/>
                    </a:xfrm>
                    <a:prstGeom prst="rect">
                      <a:avLst/>
                    </a:prstGeom>
                    <a:noFill/>
                    <a:ln>
                      <a:noFill/>
                      <a:prstDash/>
                    </a:ln>
                  </pic:spPr>
                </pic:pic>
              </a:graphicData>
            </a:graphic>
          </wp:inline>
        </w:drawing>
      </w:r>
      <w:r>
        <w:t xml:space="preserve">   </w:t>
      </w:r>
    </w:p>
    <w:p w:rsidR="00DC79CA" w:rsidRDefault="005D5EFC">
      <w:pPr>
        <w:pStyle w:val="Default"/>
        <w:jc w:val="center"/>
        <w:rPr>
          <w:b/>
        </w:rPr>
      </w:pPr>
      <w:r>
        <w:rPr>
          <w:b/>
        </w:rPr>
        <w:t xml:space="preserve">      Settore Servizi Sociali</w:t>
      </w:r>
    </w:p>
    <w:p w:rsidR="00DC79CA" w:rsidRDefault="00DC79CA">
      <w:pPr>
        <w:pStyle w:val="Default"/>
        <w:jc w:val="center"/>
      </w:pPr>
    </w:p>
    <w:tbl>
      <w:tblPr>
        <w:tblW w:w="9699" w:type="dxa"/>
        <w:tblInd w:w="-108" w:type="dxa"/>
        <w:tblLayout w:type="fixed"/>
        <w:tblCellMar>
          <w:left w:w="10" w:type="dxa"/>
          <w:right w:w="10" w:type="dxa"/>
        </w:tblCellMar>
        <w:tblLook w:val="0000" w:firstRow="0" w:lastRow="0" w:firstColumn="0" w:lastColumn="0" w:noHBand="0" w:noVBand="0"/>
      </w:tblPr>
      <w:tblGrid>
        <w:gridCol w:w="9699"/>
      </w:tblGrid>
      <w:tr w:rsidR="00DC79CA">
        <w:trPr>
          <w:trHeight w:val="830"/>
        </w:trPr>
        <w:tc>
          <w:tcPr>
            <w:tcW w:w="9699" w:type="dxa"/>
            <w:shd w:val="clear" w:color="auto" w:fill="auto"/>
            <w:tcMar>
              <w:top w:w="0" w:type="dxa"/>
              <w:left w:w="108" w:type="dxa"/>
              <w:bottom w:w="0" w:type="dxa"/>
              <w:right w:w="108" w:type="dxa"/>
            </w:tcMar>
          </w:tcPr>
          <w:p w:rsidR="00DC79CA" w:rsidRDefault="005D5EFC">
            <w:pPr>
              <w:pStyle w:val="Default"/>
              <w:jc w:val="center"/>
            </w:pPr>
            <w:r>
              <w:t xml:space="preserve"> </w:t>
            </w:r>
            <w:r>
              <w:rPr>
                <w:b/>
                <w:bCs/>
                <w:sz w:val="28"/>
                <w:szCs w:val="28"/>
              </w:rPr>
              <w:t>AVVISO PUBBLICO</w:t>
            </w:r>
          </w:p>
          <w:p w:rsidR="00DC79CA" w:rsidRDefault="005D5EFC">
            <w:pPr>
              <w:pStyle w:val="Default"/>
              <w:jc w:val="both"/>
              <w:rPr>
                <w:b/>
                <w:bCs/>
                <w:sz w:val="28"/>
                <w:szCs w:val="28"/>
              </w:rPr>
            </w:pPr>
            <w:r>
              <w:rPr>
                <w:b/>
                <w:bCs/>
                <w:sz w:val="28"/>
                <w:szCs w:val="28"/>
              </w:rPr>
              <w:t>PER L'EROGAZIONE DI BUONI SPESA PER L’ACQUISTO DELLA SPESA ALIMENTARE E GENERI DI PRIMA NECESSITA' IN FAVORE DEI CITTADINI COLPITI DAL DISAGIO ECONOMICO CONSEGUENTE ALL'EMERGENZA COVID-19.</w:t>
            </w:r>
          </w:p>
        </w:tc>
      </w:tr>
    </w:tbl>
    <w:p w:rsidR="00DC79CA" w:rsidRDefault="00DC79CA">
      <w:pPr>
        <w:pStyle w:val="Default"/>
      </w:pPr>
    </w:p>
    <w:p w:rsidR="00DC79CA" w:rsidRDefault="005D5EFC">
      <w:pPr>
        <w:pStyle w:val="Default"/>
        <w:jc w:val="center"/>
        <w:rPr>
          <w:b/>
          <w:bCs/>
          <w:sz w:val="28"/>
          <w:szCs w:val="28"/>
        </w:rPr>
      </w:pPr>
      <w:r>
        <w:rPr>
          <w:b/>
          <w:bCs/>
          <w:sz w:val="28"/>
          <w:szCs w:val="28"/>
        </w:rPr>
        <w:t>IL RESPONSABILE DEL SETTORE SERVIZI SOCIALI</w:t>
      </w:r>
    </w:p>
    <w:p w:rsidR="00DC79CA" w:rsidRDefault="00DC79CA">
      <w:pPr>
        <w:pStyle w:val="Default"/>
        <w:rPr>
          <w:sz w:val="23"/>
          <w:szCs w:val="23"/>
        </w:rPr>
      </w:pPr>
    </w:p>
    <w:p w:rsidR="00DC79CA" w:rsidRDefault="005D5EFC">
      <w:pPr>
        <w:pStyle w:val="Default"/>
        <w:rPr>
          <w:sz w:val="23"/>
          <w:szCs w:val="23"/>
        </w:rPr>
      </w:pPr>
      <w:r>
        <w:rPr>
          <w:sz w:val="23"/>
          <w:szCs w:val="23"/>
        </w:rPr>
        <w:t>Vista l'Ordinanza della Presidenza del Consiglio dei Ministri n. 658 del 29 marzo 2020 a firma del Capo del Dipartimento della Protezione Civile;</w:t>
      </w:r>
    </w:p>
    <w:p w:rsidR="00DC79CA" w:rsidRDefault="00DC79CA">
      <w:pPr>
        <w:pStyle w:val="Default"/>
        <w:rPr>
          <w:sz w:val="23"/>
          <w:szCs w:val="23"/>
        </w:rPr>
      </w:pPr>
    </w:p>
    <w:p w:rsidR="00DC79CA" w:rsidRDefault="005D5EFC">
      <w:pPr>
        <w:pStyle w:val="Default"/>
        <w:rPr>
          <w:sz w:val="23"/>
          <w:szCs w:val="23"/>
        </w:rPr>
      </w:pPr>
      <w:r>
        <w:rPr>
          <w:sz w:val="23"/>
          <w:szCs w:val="23"/>
        </w:rPr>
        <w:t>Visto il D.L. 23 novembre 2020, n.154</w:t>
      </w:r>
    </w:p>
    <w:p w:rsidR="00DC79CA" w:rsidRDefault="00DC79CA">
      <w:pPr>
        <w:pStyle w:val="Default"/>
        <w:rPr>
          <w:sz w:val="23"/>
          <w:szCs w:val="23"/>
        </w:rPr>
      </w:pPr>
    </w:p>
    <w:p w:rsidR="00DC79CA" w:rsidRDefault="005D5EFC">
      <w:pPr>
        <w:pStyle w:val="Default"/>
        <w:jc w:val="center"/>
        <w:rPr>
          <w:b/>
          <w:bCs/>
          <w:sz w:val="28"/>
          <w:szCs w:val="28"/>
        </w:rPr>
      </w:pPr>
      <w:r>
        <w:rPr>
          <w:b/>
          <w:bCs/>
          <w:sz w:val="28"/>
          <w:szCs w:val="28"/>
        </w:rPr>
        <w:t>RENDE NOTO CHE</w:t>
      </w:r>
    </w:p>
    <w:p w:rsidR="00DC79CA" w:rsidRDefault="00DC79CA">
      <w:pPr>
        <w:pStyle w:val="Default"/>
        <w:jc w:val="center"/>
        <w:rPr>
          <w:b/>
          <w:bCs/>
          <w:sz w:val="23"/>
          <w:szCs w:val="23"/>
        </w:rPr>
      </w:pPr>
    </w:p>
    <w:p w:rsidR="00DC79CA" w:rsidRDefault="005D5EFC">
      <w:pPr>
        <w:pStyle w:val="Default"/>
        <w:jc w:val="both"/>
        <w:rPr>
          <w:sz w:val="23"/>
          <w:szCs w:val="23"/>
        </w:rPr>
      </w:pPr>
      <w:r>
        <w:rPr>
          <w:sz w:val="23"/>
          <w:szCs w:val="23"/>
        </w:rPr>
        <w:t>a far data dal 9 dicembre 2020 e sino alle h.13 del 16 dicembre 2020 i soggetti colpiti dalla situazione economica determinatasi per effetto dell’emergenza COVID-19, possono presentare richiesta per beneficiare di buoni spesa per l’acquisto di generi alimentari e di prodotti di prima necessità da utilizzarsi esclusivamente in uno degli esercizi commerciali del territorio di residenza convenzionati il cui elenco aggiornato sarà pubblicato sul sito del Comune di Mondolfo.</w:t>
      </w:r>
    </w:p>
    <w:p w:rsidR="00DC79CA" w:rsidRDefault="00DC79CA">
      <w:pPr>
        <w:pStyle w:val="Default"/>
        <w:jc w:val="both"/>
        <w:rPr>
          <w:sz w:val="23"/>
          <w:szCs w:val="23"/>
        </w:rPr>
      </w:pPr>
    </w:p>
    <w:p w:rsidR="00DC79CA" w:rsidRDefault="005D5EFC">
      <w:pPr>
        <w:pStyle w:val="Default"/>
        <w:jc w:val="both"/>
        <w:rPr>
          <w:b/>
          <w:bCs/>
          <w:sz w:val="28"/>
          <w:szCs w:val="28"/>
        </w:rPr>
      </w:pPr>
      <w:r>
        <w:rPr>
          <w:b/>
          <w:bCs/>
          <w:sz w:val="28"/>
          <w:szCs w:val="28"/>
        </w:rPr>
        <w:t>Chi può beneficiare</w:t>
      </w:r>
    </w:p>
    <w:p w:rsidR="00DC79CA" w:rsidRDefault="005D5EFC">
      <w:pPr>
        <w:pStyle w:val="Default"/>
        <w:jc w:val="both"/>
      </w:pPr>
      <w:r>
        <w:rPr>
          <w:sz w:val="23"/>
          <w:szCs w:val="23"/>
        </w:rPr>
        <w:t xml:space="preserve">Beneficiari </w:t>
      </w:r>
      <w:r>
        <w:rPr>
          <w:i/>
          <w:iCs/>
          <w:sz w:val="23"/>
          <w:szCs w:val="23"/>
        </w:rPr>
        <w:t xml:space="preserve">della </w:t>
      </w:r>
      <w:r>
        <w:rPr>
          <w:b/>
          <w:bCs/>
          <w:i/>
          <w:iCs/>
          <w:sz w:val="23"/>
          <w:szCs w:val="23"/>
        </w:rPr>
        <w:t>misura una tantum</w:t>
      </w:r>
      <w:r>
        <w:rPr>
          <w:b/>
          <w:bCs/>
          <w:sz w:val="23"/>
          <w:szCs w:val="23"/>
        </w:rPr>
        <w:t xml:space="preserve"> </w:t>
      </w:r>
      <w:r>
        <w:rPr>
          <w:sz w:val="23"/>
          <w:szCs w:val="23"/>
        </w:rPr>
        <w:t xml:space="preserve">sono i nuclei famigliari residenti con </w:t>
      </w:r>
      <w:r>
        <w:rPr>
          <w:rFonts w:ascii="Calibri" w:hAnsi="Calibri"/>
          <w:sz w:val="23"/>
          <w:szCs w:val="23"/>
        </w:rPr>
        <w:t xml:space="preserve">un saldo complessivo nei conti correnti e libretti di deposito bancari e postali riferiti all’intero nucleo familiare </w:t>
      </w:r>
      <w:r>
        <w:rPr>
          <w:rFonts w:ascii="Calibri" w:hAnsi="Calibri"/>
          <w:sz w:val="23"/>
          <w:szCs w:val="23"/>
          <w:u w:val="single"/>
        </w:rPr>
        <w:t>inferiore a 5.000 euro</w:t>
      </w:r>
      <w:r>
        <w:rPr>
          <w:rFonts w:ascii="Calibri" w:hAnsi="Calibri"/>
          <w:sz w:val="23"/>
          <w:szCs w:val="23"/>
        </w:rPr>
        <w:t xml:space="preserve"> alla data del </w:t>
      </w:r>
      <w:r>
        <w:rPr>
          <w:rFonts w:ascii="Calibri" w:hAnsi="Calibri"/>
          <w:b/>
          <w:bCs/>
          <w:sz w:val="23"/>
          <w:szCs w:val="23"/>
        </w:rPr>
        <w:t>30 novembre 2020</w:t>
      </w:r>
      <w:r>
        <w:rPr>
          <w:sz w:val="23"/>
          <w:szCs w:val="23"/>
        </w:rPr>
        <w:t xml:space="preserve"> </w:t>
      </w:r>
      <w:r>
        <w:rPr>
          <w:rFonts w:ascii="Calibri" w:hAnsi="Calibri"/>
        </w:rPr>
        <w:t xml:space="preserve">che abbiano </w:t>
      </w:r>
      <w:r>
        <w:rPr>
          <w:rFonts w:ascii="Calibri" w:hAnsi="Calibri"/>
          <w:u w:val="single"/>
        </w:rPr>
        <w:t>effettivamente percepito nel mese di</w:t>
      </w:r>
      <w:r>
        <w:rPr>
          <w:rFonts w:ascii="Calibri" w:hAnsi="Calibri"/>
          <w:b/>
          <w:bCs/>
          <w:u w:val="single"/>
        </w:rPr>
        <w:t xml:space="preserve"> novembre 2020</w:t>
      </w:r>
      <w:r>
        <w:rPr>
          <w:rFonts w:ascii="Calibri" w:hAnsi="Calibri"/>
          <w:b/>
          <w:bCs/>
        </w:rPr>
        <w:t xml:space="preserve"> </w:t>
      </w:r>
      <w:r>
        <w:rPr>
          <w:rFonts w:ascii="Calibri" w:hAnsi="Calibri"/>
        </w:rPr>
        <w:t xml:space="preserve">redditi o emolumenti </w:t>
      </w:r>
      <w:r>
        <w:rPr>
          <w:rFonts w:ascii="Calibri" w:hAnsi="Calibri"/>
          <w:u w:val="single"/>
        </w:rPr>
        <w:t>a qualsiasi titolo</w:t>
      </w:r>
      <w:r>
        <w:rPr>
          <w:rFonts w:ascii="Calibri" w:hAnsi="Calibri"/>
        </w:rPr>
        <w:t xml:space="preserve"> (al netto dell’imposizione fiscale) </w:t>
      </w:r>
      <w:r>
        <w:rPr>
          <w:rFonts w:ascii="Calibri" w:hAnsi="Calibri"/>
          <w:u w:val="single"/>
        </w:rPr>
        <w:t>inferiori a</w:t>
      </w:r>
      <w:r>
        <w:rPr>
          <w:rFonts w:ascii="Calibri" w:hAnsi="Calibri"/>
        </w:rPr>
        <w:t>:</w:t>
      </w:r>
    </w:p>
    <w:p w:rsidR="00DC79CA" w:rsidRDefault="00DC79CA">
      <w:pPr>
        <w:pStyle w:val="Standarduser"/>
        <w:tabs>
          <w:tab w:val="right" w:pos="1986"/>
          <w:tab w:val="left" w:pos="2411"/>
        </w:tabs>
        <w:ind w:left="426"/>
        <w:rPr>
          <w:rFonts w:ascii="Calibri" w:hAnsi="Calibri"/>
          <w:lang w:val="it-IT"/>
        </w:rPr>
      </w:pPr>
    </w:p>
    <w:p w:rsidR="00DC79CA" w:rsidRDefault="005D5EFC">
      <w:pPr>
        <w:pStyle w:val="Standarduser"/>
        <w:tabs>
          <w:tab w:val="right" w:pos="1986"/>
          <w:tab w:val="left" w:pos="2411"/>
        </w:tabs>
        <w:ind w:left="426"/>
        <w:rPr>
          <w:rFonts w:ascii="Calibri" w:hAnsi="Calibri"/>
          <w:lang w:val="it-IT"/>
        </w:rPr>
      </w:pPr>
      <w:r>
        <w:rPr>
          <w:rFonts w:ascii="Calibri" w:hAnsi="Calibri"/>
          <w:lang w:val="it-IT"/>
        </w:rPr>
        <w:t xml:space="preserve">€ </w:t>
      </w:r>
      <w:r>
        <w:rPr>
          <w:rFonts w:ascii="Calibri" w:hAnsi="Calibri"/>
          <w:lang w:val="it-IT"/>
        </w:rPr>
        <w:tab/>
        <w:t>800,00</w:t>
      </w:r>
      <w:r>
        <w:rPr>
          <w:rFonts w:ascii="Calibri" w:hAnsi="Calibri"/>
          <w:lang w:val="it-IT"/>
        </w:rPr>
        <w:tab/>
        <w:t>per nuclei con 1 componente</w:t>
      </w:r>
    </w:p>
    <w:p w:rsidR="00DC79CA" w:rsidRDefault="005D5EFC">
      <w:pPr>
        <w:pStyle w:val="Standarduser"/>
        <w:tabs>
          <w:tab w:val="right" w:pos="1986"/>
          <w:tab w:val="left" w:pos="2411"/>
          <w:tab w:val="right" w:pos="5246"/>
        </w:tabs>
        <w:ind w:left="426"/>
        <w:rPr>
          <w:rFonts w:ascii="Calibri" w:hAnsi="Calibri"/>
          <w:lang w:val="it-IT"/>
        </w:rPr>
      </w:pPr>
      <w:r>
        <w:rPr>
          <w:rFonts w:ascii="Calibri" w:hAnsi="Calibri"/>
          <w:lang w:val="it-IT"/>
        </w:rPr>
        <w:t xml:space="preserve">€ </w:t>
      </w:r>
      <w:r>
        <w:rPr>
          <w:rFonts w:ascii="Calibri" w:hAnsi="Calibri"/>
          <w:lang w:val="it-IT"/>
        </w:rPr>
        <w:tab/>
        <w:t>1.000,00</w:t>
      </w:r>
      <w:r>
        <w:rPr>
          <w:rFonts w:ascii="Calibri" w:hAnsi="Calibri"/>
          <w:lang w:val="it-IT"/>
        </w:rPr>
        <w:tab/>
        <w:t>per nuclei con 2 componenti</w:t>
      </w:r>
    </w:p>
    <w:p w:rsidR="00DC79CA" w:rsidRDefault="005D5EFC">
      <w:pPr>
        <w:pStyle w:val="Standarduser"/>
        <w:tabs>
          <w:tab w:val="right" w:pos="1986"/>
          <w:tab w:val="left" w:pos="2411"/>
          <w:tab w:val="right" w:pos="5246"/>
        </w:tabs>
        <w:ind w:left="426"/>
        <w:rPr>
          <w:rFonts w:ascii="Calibri" w:hAnsi="Calibri"/>
          <w:lang w:val="it-IT"/>
        </w:rPr>
      </w:pPr>
      <w:r>
        <w:rPr>
          <w:rFonts w:ascii="Calibri" w:hAnsi="Calibri"/>
          <w:lang w:val="it-IT"/>
        </w:rPr>
        <w:t xml:space="preserve">€ </w:t>
      </w:r>
      <w:r>
        <w:rPr>
          <w:rFonts w:ascii="Calibri" w:hAnsi="Calibri"/>
          <w:lang w:val="it-IT"/>
        </w:rPr>
        <w:tab/>
        <w:t>1.300,00</w:t>
      </w:r>
      <w:r>
        <w:rPr>
          <w:rFonts w:ascii="Calibri" w:hAnsi="Calibri"/>
          <w:lang w:val="it-IT"/>
        </w:rPr>
        <w:tab/>
        <w:t>per nuclei con 3/4 componenti</w:t>
      </w:r>
    </w:p>
    <w:p w:rsidR="00DC79CA" w:rsidRDefault="005D5EFC">
      <w:pPr>
        <w:pStyle w:val="Standarduser"/>
        <w:tabs>
          <w:tab w:val="right" w:pos="1986"/>
          <w:tab w:val="left" w:pos="2411"/>
          <w:tab w:val="right" w:pos="5246"/>
        </w:tabs>
        <w:ind w:left="426"/>
        <w:rPr>
          <w:rFonts w:ascii="Calibri" w:hAnsi="Calibri"/>
          <w:lang w:val="it-IT"/>
        </w:rPr>
      </w:pPr>
      <w:r>
        <w:rPr>
          <w:rFonts w:ascii="Calibri" w:hAnsi="Calibri"/>
          <w:lang w:val="it-IT"/>
        </w:rPr>
        <w:t xml:space="preserve">€ </w:t>
      </w:r>
      <w:r>
        <w:rPr>
          <w:rFonts w:ascii="Calibri" w:hAnsi="Calibri"/>
          <w:lang w:val="it-IT"/>
        </w:rPr>
        <w:tab/>
        <w:t>1.600,00</w:t>
      </w:r>
      <w:r>
        <w:rPr>
          <w:rFonts w:ascii="Calibri" w:hAnsi="Calibri"/>
          <w:lang w:val="it-IT"/>
        </w:rPr>
        <w:tab/>
        <w:t>per nuclei con 5/oltre componenti</w:t>
      </w:r>
    </w:p>
    <w:p w:rsidR="00DC79CA" w:rsidRDefault="00DC79CA">
      <w:pPr>
        <w:pStyle w:val="Standarduser"/>
        <w:spacing w:after="80"/>
        <w:rPr>
          <w:rFonts w:ascii="Calibri" w:hAnsi="Calibri"/>
          <w:b/>
          <w:bCs/>
          <w:lang w:val="it-IT"/>
        </w:rPr>
      </w:pPr>
    </w:p>
    <w:p w:rsidR="00DC79CA" w:rsidRDefault="005D5EFC">
      <w:pPr>
        <w:pStyle w:val="Standarduser"/>
        <w:spacing w:after="80"/>
        <w:jc w:val="both"/>
        <w:rPr>
          <w:rFonts w:hint="eastAsia"/>
        </w:rPr>
      </w:pPr>
      <w:r>
        <w:rPr>
          <w:rFonts w:ascii="Calibri" w:hAnsi="Calibri"/>
          <w:lang w:val="it-IT"/>
        </w:rPr>
        <w:t>Con riferimento al lavoro autonomo si intende considerato il reddito (al netto dell’IRPEF) che si desume da regolare documentazione contabile del mese di novembre 2020.</w:t>
      </w:r>
    </w:p>
    <w:p w:rsidR="00DC79CA" w:rsidRDefault="005D5EFC">
      <w:pPr>
        <w:pStyle w:val="Standarduser"/>
        <w:spacing w:after="80"/>
        <w:jc w:val="both"/>
        <w:rPr>
          <w:rFonts w:ascii="Calibri" w:hAnsi="Calibri"/>
          <w:lang w:val="it-IT"/>
        </w:rPr>
      </w:pPr>
      <w:r>
        <w:rPr>
          <w:rFonts w:ascii="Calibri" w:hAnsi="Calibri"/>
          <w:lang w:val="it-IT"/>
        </w:rPr>
        <w:t xml:space="preserve">Sono esclusi dal computo i contributi socio-assistenziali erogati dal Comune in qualsiasi forma mentre sono ricompresi a titolo esemplificativo redditi da lavoro (dipendente o autonomo), pensioni, indennità a qualsiasi titolo, CIG, </w:t>
      </w:r>
      <w:proofErr w:type="spellStart"/>
      <w:r>
        <w:rPr>
          <w:rFonts w:ascii="Calibri" w:hAnsi="Calibri"/>
          <w:lang w:val="it-IT"/>
        </w:rPr>
        <w:t>RdC</w:t>
      </w:r>
      <w:proofErr w:type="spellEnd"/>
      <w:r>
        <w:rPr>
          <w:rFonts w:ascii="Calibri" w:hAnsi="Calibri"/>
          <w:lang w:val="it-IT"/>
        </w:rPr>
        <w:t>, redditi  da fabbricati…</w:t>
      </w:r>
    </w:p>
    <w:p w:rsidR="00DC79CA" w:rsidRDefault="00DC79CA">
      <w:pPr>
        <w:pStyle w:val="Standarduser"/>
        <w:spacing w:after="80"/>
        <w:jc w:val="both"/>
        <w:rPr>
          <w:rFonts w:ascii="Calibri" w:hAnsi="Calibri"/>
          <w:lang w:val="it-IT"/>
        </w:rPr>
      </w:pPr>
    </w:p>
    <w:p w:rsidR="00DC79CA" w:rsidRDefault="005D5EFC">
      <w:pPr>
        <w:pStyle w:val="Standarduser"/>
        <w:spacing w:after="80"/>
        <w:jc w:val="both"/>
        <w:rPr>
          <w:rFonts w:hint="eastAsia"/>
        </w:rPr>
      </w:pPr>
      <w:r>
        <w:rPr>
          <w:rFonts w:ascii="Calibri" w:hAnsi="Calibri"/>
          <w:b/>
          <w:bCs/>
          <w:u w:val="single"/>
          <w:lang w:val="it-IT"/>
        </w:rPr>
        <w:lastRenderedPageBreak/>
        <w:t>Non potranno</w:t>
      </w:r>
      <w:r>
        <w:rPr>
          <w:rFonts w:ascii="Calibri" w:hAnsi="Calibri"/>
          <w:lang w:val="it-IT"/>
        </w:rPr>
        <w:t xml:space="preserve"> presentare domanda i soggetti già destinatari del medesimo beneficio erogato nel mese di dicembre sulla base del progetto di solidarietà alimentare dell'Ambito denominato </w:t>
      </w:r>
      <w:r>
        <w:rPr>
          <w:rFonts w:ascii="Calibri" w:hAnsi="Calibri"/>
          <w:b/>
          <w:bCs/>
          <w:lang w:val="it-IT"/>
        </w:rPr>
        <w:t>Passamano.</w:t>
      </w:r>
    </w:p>
    <w:p w:rsidR="00DC79CA" w:rsidRDefault="005D5EFC">
      <w:pPr>
        <w:pStyle w:val="Default"/>
        <w:jc w:val="both"/>
      </w:pPr>
      <w:r>
        <w:rPr>
          <w:sz w:val="23"/>
          <w:szCs w:val="23"/>
        </w:rPr>
        <w:t xml:space="preserve">I buoni spesa alimentari saranno erogati </w:t>
      </w:r>
      <w:r>
        <w:rPr>
          <w:b/>
          <w:bCs/>
          <w:sz w:val="23"/>
          <w:szCs w:val="23"/>
          <w:u w:val="single"/>
        </w:rPr>
        <w:t>prioritariamente</w:t>
      </w:r>
      <w:r>
        <w:rPr>
          <w:sz w:val="23"/>
          <w:szCs w:val="23"/>
        </w:rPr>
        <w:t xml:space="preserve"> ai seguenti beneficiari</w:t>
      </w:r>
      <w:r>
        <w:rPr>
          <w:rFonts w:ascii="Calibri" w:hAnsi="Calibri"/>
          <w:sz w:val="23"/>
          <w:szCs w:val="23"/>
        </w:rPr>
        <w:t>:</w:t>
      </w:r>
    </w:p>
    <w:p w:rsidR="00DC79CA" w:rsidRDefault="00DC79CA">
      <w:pPr>
        <w:pStyle w:val="Standarduser"/>
        <w:autoSpaceDE w:val="0"/>
        <w:jc w:val="both"/>
        <w:rPr>
          <w:rFonts w:ascii="Calibri" w:hAnsi="Calibri"/>
          <w:b/>
          <w:bCs/>
          <w:lang w:val="it-IT"/>
        </w:rPr>
      </w:pPr>
    </w:p>
    <w:p w:rsidR="00DC79CA" w:rsidRDefault="005D5EFC">
      <w:pPr>
        <w:pStyle w:val="Standarduser"/>
        <w:numPr>
          <w:ilvl w:val="0"/>
          <w:numId w:val="10"/>
        </w:numPr>
        <w:ind w:left="714" w:hanging="357"/>
        <w:rPr>
          <w:rFonts w:hint="eastAsia"/>
        </w:rPr>
      </w:pPr>
      <w:r>
        <w:rPr>
          <w:rFonts w:ascii="Calibri" w:hAnsi="Calibri"/>
          <w:lang w:val="it-IT"/>
        </w:rPr>
        <w:t xml:space="preserve">Nuclei </w:t>
      </w:r>
      <w:r>
        <w:rPr>
          <w:rFonts w:ascii="Calibri" w:hAnsi="Calibri"/>
          <w:u w:val="single"/>
          <w:lang w:val="it-IT"/>
        </w:rPr>
        <w:t>non assegnatari di alcun sostegno pubblico</w:t>
      </w:r>
      <w:r>
        <w:rPr>
          <w:rFonts w:ascii="Calibri" w:hAnsi="Calibri"/>
          <w:lang w:val="it-IT"/>
        </w:rPr>
        <w:t xml:space="preserve"> (</w:t>
      </w:r>
      <w:proofErr w:type="spellStart"/>
      <w:r>
        <w:rPr>
          <w:rFonts w:ascii="Calibri" w:hAnsi="Calibri"/>
          <w:lang w:val="it-IT"/>
        </w:rPr>
        <w:t>RdC</w:t>
      </w:r>
      <w:proofErr w:type="spellEnd"/>
      <w:r>
        <w:rPr>
          <w:rFonts w:ascii="Calibri" w:hAnsi="Calibri"/>
          <w:lang w:val="it-IT"/>
        </w:rPr>
        <w:t xml:space="preserve">, REM, Naspi, </w:t>
      </w:r>
      <w:proofErr w:type="spellStart"/>
      <w:r>
        <w:rPr>
          <w:rFonts w:ascii="Calibri" w:hAnsi="Calibri"/>
          <w:lang w:val="it-IT"/>
        </w:rPr>
        <w:t>CiG</w:t>
      </w:r>
      <w:proofErr w:type="spellEnd"/>
      <w:r>
        <w:rPr>
          <w:rFonts w:ascii="Calibri" w:hAnsi="Calibri"/>
          <w:lang w:val="it-IT"/>
        </w:rPr>
        <w:t>, contributo per lavoro autonomo...) come indicato dall’Ordinanza n. 658 del 29 marzo 2020.</w:t>
      </w:r>
    </w:p>
    <w:p w:rsidR="00DC79CA" w:rsidRDefault="005D5EFC">
      <w:pPr>
        <w:pStyle w:val="Standarduser"/>
        <w:numPr>
          <w:ilvl w:val="0"/>
          <w:numId w:val="7"/>
        </w:numPr>
        <w:ind w:left="714" w:hanging="357"/>
        <w:rPr>
          <w:rFonts w:ascii="Calibri" w:hAnsi="Calibri"/>
          <w:lang w:val="it-IT"/>
        </w:rPr>
      </w:pPr>
      <w:r>
        <w:rPr>
          <w:rFonts w:ascii="Calibri" w:hAnsi="Calibri"/>
          <w:lang w:val="it-IT"/>
        </w:rPr>
        <w:t>Nuclei titolari di contratto di locazione o di mutuo prima casa</w:t>
      </w:r>
    </w:p>
    <w:p w:rsidR="00DC79CA" w:rsidRDefault="005D5EFC">
      <w:pPr>
        <w:pStyle w:val="Standarduser"/>
        <w:numPr>
          <w:ilvl w:val="0"/>
          <w:numId w:val="7"/>
        </w:numPr>
        <w:ind w:left="714" w:hanging="357"/>
        <w:rPr>
          <w:rFonts w:ascii="Calibri" w:hAnsi="Calibri"/>
          <w:lang w:val="it-IT"/>
        </w:rPr>
      </w:pPr>
      <w:r>
        <w:rPr>
          <w:rFonts w:ascii="Calibri" w:hAnsi="Calibri"/>
          <w:lang w:val="it-IT"/>
        </w:rPr>
        <w:t>Nuclei con minori, avuto riguardo al numero dei minori presenti</w:t>
      </w:r>
    </w:p>
    <w:p w:rsidR="00DC79CA" w:rsidRDefault="005D5EFC">
      <w:pPr>
        <w:pStyle w:val="Standarduser"/>
        <w:numPr>
          <w:ilvl w:val="0"/>
          <w:numId w:val="7"/>
        </w:numPr>
        <w:ind w:left="714" w:hanging="357"/>
        <w:rPr>
          <w:rFonts w:ascii="Calibri" w:hAnsi="Calibri"/>
          <w:lang w:val="it-IT"/>
        </w:rPr>
      </w:pPr>
      <w:r>
        <w:rPr>
          <w:rFonts w:ascii="Calibri" w:hAnsi="Calibri"/>
          <w:lang w:val="it-IT"/>
        </w:rPr>
        <w:t>Nuclei con maggior numero di componenti</w:t>
      </w:r>
    </w:p>
    <w:p w:rsidR="00DC79CA" w:rsidRDefault="00DC79CA">
      <w:pPr>
        <w:pStyle w:val="Default"/>
        <w:jc w:val="both"/>
        <w:rPr>
          <w:sz w:val="23"/>
          <w:szCs w:val="23"/>
        </w:rPr>
      </w:pPr>
    </w:p>
    <w:p w:rsidR="00DC79CA" w:rsidRDefault="005D5EFC">
      <w:pPr>
        <w:pStyle w:val="Default"/>
        <w:rPr>
          <w:b/>
          <w:bCs/>
          <w:sz w:val="23"/>
          <w:szCs w:val="23"/>
        </w:rPr>
      </w:pPr>
      <w:r>
        <w:rPr>
          <w:b/>
          <w:bCs/>
          <w:sz w:val="23"/>
          <w:szCs w:val="23"/>
        </w:rPr>
        <w:t>3. Entità dei buoni spesa</w:t>
      </w:r>
    </w:p>
    <w:p w:rsidR="00DC79CA" w:rsidRDefault="005D5EFC" w:rsidP="00BB6DFE">
      <w:pPr>
        <w:pStyle w:val="Default"/>
        <w:jc w:val="both"/>
        <w:rPr>
          <w:sz w:val="23"/>
          <w:szCs w:val="23"/>
        </w:rPr>
      </w:pPr>
      <w:r>
        <w:rPr>
          <w:sz w:val="23"/>
          <w:szCs w:val="23"/>
        </w:rPr>
        <w:t xml:space="preserve">Il valore dei buoni spesa è erogato mediante accredito sulla </w:t>
      </w:r>
      <w:r w:rsidR="00BB6DFE">
        <w:rPr>
          <w:sz w:val="23"/>
          <w:szCs w:val="23"/>
        </w:rPr>
        <w:t>tessera sanitaria</w:t>
      </w:r>
      <w:r>
        <w:rPr>
          <w:sz w:val="23"/>
          <w:szCs w:val="23"/>
        </w:rPr>
        <w:t xml:space="preserve"> del richiedente secondo la seguente modalità:</w:t>
      </w:r>
    </w:p>
    <w:p w:rsidR="00DC79CA" w:rsidRDefault="00DC79CA">
      <w:pPr>
        <w:pStyle w:val="Default"/>
        <w:rPr>
          <w:sz w:val="23"/>
          <w:szCs w:val="23"/>
        </w:rPr>
      </w:pPr>
    </w:p>
    <w:p w:rsidR="00DC79CA" w:rsidRDefault="005D5EFC">
      <w:pPr>
        <w:pStyle w:val="Default"/>
        <w:numPr>
          <w:ilvl w:val="0"/>
          <w:numId w:val="11"/>
        </w:numPr>
        <w:rPr>
          <w:sz w:val="23"/>
          <w:szCs w:val="23"/>
        </w:rPr>
      </w:pPr>
      <w:r>
        <w:rPr>
          <w:sz w:val="23"/>
          <w:szCs w:val="23"/>
        </w:rPr>
        <w:t>nucleo anagrafico  composto di n. 1 persona € 150,00</w:t>
      </w:r>
    </w:p>
    <w:p w:rsidR="00DC79CA" w:rsidRDefault="005D5EFC">
      <w:pPr>
        <w:pStyle w:val="Default"/>
        <w:numPr>
          <w:ilvl w:val="0"/>
          <w:numId w:val="11"/>
        </w:numPr>
        <w:rPr>
          <w:sz w:val="23"/>
          <w:szCs w:val="23"/>
        </w:rPr>
      </w:pPr>
      <w:r>
        <w:rPr>
          <w:sz w:val="23"/>
          <w:szCs w:val="23"/>
        </w:rPr>
        <w:t>nucleo anagrafico composto di n. 2 persone € 200,00</w:t>
      </w:r>
    </w:p>
    <w:p w:rsidR="00DC79CA" w:rsidRDefault="005D5EFC">
      <w:pPr>
        <w:pStyle w:val="Default"/>
        <w:numPr>
          <w:ilvl w:val="0"/>
          <w:numId w:val="11"/>
        </w:numPr>
        <w:rPr>
          <w:sz w:val="23"/>
          <w:szCs w:val="23"/>
        </w:rPr>
      </w:pPr>
      <w:r>
        <w:rPr>
          <w:sz w:val="23"/>
          <w:szCs w:val="23"/>
        </w:rPr>
        <w:t>nucleo anagrafico composto di n. 3 persone € 250,00</w:t>
      </w:r>
    </w:p>
    <w:p w:rsidR="00DC79CA" w:rsidRDefault="005D5EFC">
      <w:pPr>
        <w:pStyle w:val="Default"/>
        <w:numPr>
          <w:ilvl w:val="0"/>
          <w:numId w:val="12"/>
        </w:numPr>
        <w:rPr>
          <w:sz w:val="23"/>
          <w:szCs w:val="23"/>
        </w:rPr>
      </w:pPr>
      <w:r>
        <w:rPr>
          <w:sz w:val="23"/>
          <w:szCs w:val="23"/>
        </w:rPr>
        <w:t>nucleo anagrafico composto di n. 4 persone € 300,00</w:t>
      </w:r>
    </w:p>
    <w:p w:rsidR="00DC79CA" w:rsidRDefault="005D5EFC">
      <w:pPr>
        <w:pStyle w:val="Default"/>
        <w:numPr>
          <w:ilvl w:val="0"/>
          <w:numId w:val="13"/>
        </w:numPr>
        <w:rPr>
          <w:sz w:val="23"/>
          <w:szCs w:val="23"/>
        </w:rPr>
      </w:pPr>
      <w:r>
        <w:rPr>
          <w:sz w:val="23"/>
          <w:szCs w:val="23"/>
        </w:rPr>
        <w:t>nucleo anagrafico composto di n. 5 persone € 350,00</w:t>
      </w:r>
    </w:p>
    <w:p w:rsidR="00DC79CA" w:rsidRDefault="005D5EFC">
      <w:pPr>
        <w:pStyle w:val="Default"/>
        <w:numPr>
          <w:ilvl w:val="0"/>
          <w:numId w:val="14"/>
        </w:numPr>
        <w:rPr>
          <w:sz w:val="23"/>
          <w:szCs w:val="23"/>
        </w:rPr>
      </w:pPr>
      <w:r>
        <w:rPr>
          <w:sz w:val="23"/>
          <w:szCs w:val="23"/>
        </w:rPr>
        <w:t>nucleo anagrafico composto di n. 6 persone e oltre € 400,00</w:t>
      </w:r>
    </w:p>
    <w:p w:rsidR="00DC79CA" w:rsidRDefault="00DC79CA">
      <w:pPr>
        <w:pStyle w:val="Default"/>
        <w:rPr>
          <w:sz w:val="23"/>
          <w:szCs w:val="23"/>
        </w:rPr>
      </w:pPr>
    </w:p>
    <w:p w:rsidR="00DC79CA" w:rsidRDefault="005D5EFC">
      <w:pPr>
        <w:pStyle w:val="Default"/>
        <w:rPr>
          <w:b/>
          <w:bCs/>
          <w:sz w:val="23"/>
          <w:szCs w:val="23"/>
        </w:rPr>
      </w:pPr>
      <w:r>
        <w:rPr>
          <w:b/>
          <w:bCs/>
          <w:sz w:val="23"/>
          <w:szCs w:val="23"/>
        </w:rPr>
        <w:t>4. Modalità di presentazione della domanda</w:t>
      </w:r>
    </w:p>
    <w:p w:rsidR="00BB6DFE" w:rsidRDefault="005D5EFC" w:rsidP="00BB6DFE">
      <w:pPr>
        <w:pStyle w:val="Default"/>
        <w:jc w:val="both"/>
        <w:rPr>
          <w:color w:val="auto"/>
          <w:sz w:val="23"/>
          <w:szCs w:val="23"/>
        </w:rPr>
      </w:pPr>
      <w:r>
        <w:rPr>
          <w:color w:val="auto"/>
          <w:sz w:val="23"/>
          <w:szCs w:val="23"/>
        </w:rPr>
        <w:t>La domanda dovrà es</w:t>
      </w:r>
      <w:r w:rsidR="00BB6DFE">
        <w:rPr>
          <w:color w:val="auto"/>
          <w:sz w:val="23"/>
          <w:szCs w:val="23"/>
        </w:rPr>
        <w:t>sere presentata accedendo</w:t>
      </w:r>
      <w:r>
        <w:rPr>
          <w:color w:val="auto"/>
          <w:sz w:val="23"/>
          <w:szCs w:val="23"/>
        </w:rPr>
        <w:t xml:space="preserve"> </w:t>
      </w:r>
      <w:r w:rsidR="00BB6DFE">
        <w:rPr>
          <w:color w:val="auto"/>
          <w:sz w:val="23"/>
          <w:szCs w:val="23"/>
        </w:rPr>
        <w:t>al</w:t>
      </w:r>
      <w:r>
        <w:rPr>
          <w:color w:val="auto"/>
          <w:sz w:val="23"/>
          <w:szCs w:val="23"/>
        </w:rPr>
        <w:t xml:space="preserve">l’apposita piattaforma on line </w:t>
      </w:r>
      <w:r w:rsidR="00BB6DFE">
        <w:rPr>
          <w:color w:val="auto"/>
          <w:sz w:val="23"/>
          <w:szCs w:val="23"/>
        </w:rPr>
        <w:t xml:space="preserve">disponibile al seguente link: </w:t>
      </w:r>
    </w:p>
    <w:p w:rsidR="00DC79CA" w:rsidRDefault="00BB6DFE" w:rsidP="00BB6DFE">
      <w:pPr>
        <w:pStyle w:val="Default"/>
      </w:pPr>
      <w:hyperlink r:id="rId9" w:history="1">
        <w:r w:rsidRPr="008E3CDB">
          <w:rPr>
            <w:rStyle w:val="Collegamentoipertestuale"/>
          </w:rPr>
          <w:t>https://ats6-buonispesa.elixforms.it/rwe2/module_preview.jsp?MODULE_TAG=COVID19_004</w:t>
        </w:r>
      </w:hyperlink>
      <w:r w:rsidR="005D5EFC">
        <w:rPr>
          <w:color w:val="auto"/>
          <w:sz w:val="23"/>
          <w:szCs w:val="23"/>
        </w:rPr>
        <w:t>.</w:t>
      </w:r>
    </w:p>
    <w:p w:rsidR="00DC79CA" w:rsidRDefault="005D5EFC">
      <w:pPr>
        <w:pStyle w:val="Default"/>
        <w:jc w:val="both"/>
      </w:pPr>
      <w:r>
        <w:rPr>
          <w:color w:val="auto"/>
          <w:sz w:val="23"/>
          <w:szCs w:val="23"/>
        </w:rPr>
        <w:t>Per coloro che non possono accedere alla modalità on-line, si rendono disponibili le seguenti linee telefoniche: 0721/939222 - 0721/939223 - 0721-939255</w:t>
      </w:r>
      <w:r w:rsidR="00BB6DFE">
        <w:rPr>
          <w:color w:val="auto"/>
          <w:sz w:val="23"/>
          <w:szCs w:val="23"/>
        </w:rPr>
        <w:t>.</w:t>
      </w:r>
    </w:p>
    <w:p w:rsidR="00DC79CA" w:rsidRDefault="00DC79CA">
      <w:pPr>
        <w:pStyle w:val="Default"/>
        <w:jc w:val="both"/>
        <w:rPr>
          <w:sz w:val="23"/>
          <w:szCs w:val="23"/>
        </w:rPr>
      </w:pPr>
    </w:p>
    <w:p w:rsidR="00DC79CA" w:rsidRDefault="005D5EFC">
      <w:pPr>
        <w:pStyle w:val="Default"/>
        <w:rPr>
          <w:b/>
          <w:bCs/>
          <w:sz w:val="23"/>
          <w:szCs w:val="23"/>
        </w:rPr>
      </w:pPr>
      <w:r>
        <w:rPr>
          <w:b/>
          <w:bCs/>
          <w:sz w:val="23"/>
          <w:szCs w:val="23"/>
        </w:rPr>
        <w:t>5. Controlli</w:t>
      </w:r>
    </w:p>
    <w:p w:rsidR="00DC79CA" w:rsidRDefault="005D5EFC">
      <w:pPr>
        <w:pStyle w:val="Default"/>
        <w:jc w:val="both"/>
      </w:pPr>
      <w:r>
        <w:rPr>
          <w:sz w:val="23"/>
          <w:szCs w:val="23"/>
        </w:rPr>
        <w:t>Il Comune effettuerà i controlli, con un campione di almeno 1 domanda ogni 25, ai sensi degli artt. 75 e 76 del D.P.R. 28/12/2000, n. 445, circa la veridicità delle dichiarazioni rese, anche attraverso la collaborazione della Guardia di Finanza e richiedendo la produzione di specifica documentazione comprovante le stesse.</w:t>
      </w:r>
    </w:p>
    <w:p w:rsidR="00DC79CA" w:rsidRDefault="00DC79CA">
      <w:pPr>
        <w:pStyle w:val="Default"/>
        <w:rPr>
          <w:sz w:val="23"/>
          <w:szCs w:val="23"/>
        </w:rPr>
      </w:pPr>
    </w:p>
    <w:p w:rsidR="00DC79CA" w:rsidRDefault="005D5EFC">
      <w:pPr>
        <w:pStyle w:val="Default"/>
        <w:rPr>
          <w:b/>
          <w:bCs/>
          <w:sz w:val="23"/>
          <w:szCs w:val="23"/>
        </w:rPr>
      </w:pPr>
      <w:r>
        <w:rPr>
          <w:b/>
          <w:bCs/>
          <w:sz w:val="23"/>
          <w:szCs w:val="23"/>
        </w:rPr>
        <w:t>6. Responsabile del Procedimento</w:t>
      </w:r>
    </w:p>
    <w:p w:rsidR="00DC79CA" w:rsidRDefault="00DC79CA">
      <w:pPr>
        <w:pStyle w:val="Default"/>
        <w:rPr>
          <w:b/>
          <w:bCs/>
          <w:sz w:val="23"/>
          <w:szCs w:val="23"/>
        </w:rPr>
      </w:pPr>
    </w:p>
    <w:p w:rsidR="00DC79CA" w:rsidRDefault="005D5EFC">
      <w:pPr>
        <w:pStyle w:val="Default"/>
        <w:jc w:val="both"/>
        <w:rPr>
          <w:sz w:val="23"/>
          <w:szCs w:val="23"/>
        </w:rPr>
      </w:pPr>
      <w:r>
        <w:rPr>
          <w:sz w:val="23"/>
          <w:szCs w:val="23"/>
        </w:rPr>
        <w:t xml:space="preserve">Responsabile del procedimento è la Dott.ssa </w:t>
      </w:r>
      <w:proofErr w:type="spellStart"/>
      <w:r>
        <w:rPr>
          <w:sz w:val="23"/>
          <w:szCs w:val="23"/>
        </w:rPr>
        <w:t>Samanta</w:t>
      </w:r>
      <w:proofErr w:type="spellEnd"/>
      <w:r>
        <w:rPr>
          <w:sz w:val="23"/>
          <w:szCs w:val="23"/>
        </w:rPr>
        <w:t xml:space="preserve"> Del Moro -  Responsabile del Settore Servizi Demografici e Sociali del Comune di Mondolfo.</w:t>
      </w:r>
    </w:p>
    <w:p w:rsidR="00DC79CA" w:rsidRDefault="00DC79CA">
      <w:pPr>
        <w:pStyle w:val="Default"/>
        <w:jc w:val="both"/>
        <w:rPr>
          <w:sz w:val="23"/>
          <w:szCs w:val="23"/>
        </w:rPr>
      </w:pPr>
    </w:p>
    <w:p w:rsidR="00DC79CA" w:rsidRDefault="005D5EFC">
      <w:pPr>
        <w:pStyle w:val="Default"/>
        <w:jc w:val="both"/>
        <w:rPr>
          <w:b/>
          <w:bCs/>
          <w:sz w:val="23"/>
          <w:szCs w:val="23"/>
        </w:rPr>
      </w:pPr>
      <w:r>
        <w:rPr>
          <w:b/>
          <w:bCs/>
          <w:sz w:val="23"/>
          <w:szCs w:val="23"/>
        </w:rPr>
        <w:t>7. Pubblicità</w:t>
      </w:r>
    </w:p>
    <w:p w:rsidR="00DC79CA" w:rsidRDefault="005D5EFC">
      <w:pPr>
        <w:pStyle w:val="Default"/>
        <w:jc w:val="both"/>
        <w:rPr>
          <w:sz w:val="23"/>
          <w:szCs w:val="23"/>
        </w:rPr>
      </w:pPr>
      <w:r>
        <w:rPr>
          <w:sz w:val="23"/>
          <w:szCs w:val="23"/>
        </w:rPr>
        <w:t>Il presente avviso sarà pubblicato:</w:t>
      </w:r>
    </w:p>
    <w:p w:rsidR="00DC79CA" w:rsidRDefault="00DC79CA">
      <w:pPr>
        <w:pStyle w:val="Default"/>
        <w:jc w:val="both"/>
        <w:rPr>
          <w:sz w:val="23"/>
          <w:szCs w:val="23"/>
        </w:rPr>
      </w:pPr>
    </w:p>
    <w:p w:rsidR="00DC79CA" w:rsidRDefault="005D5EFC">
      <w:pPr>
        <w:pStyle w:val="Default"/>
        <w:numPr>
          <w:ilvl w:val="0"/>
          <w:numId w:val="15"/>
        </w:numPr>
        <w:jc w:val="both"/>
        <w:rPr>
          <w:sz w:val="23"/>
          <w:szCs w:val="23"/>
        </w:rPr>
      </w:pPr>
      <w:r>
        <w:rPr>
          <w:sz w:val="23"/>
          <w:szCs w:val="23"/>
        </w:rPr>
        <w:t>all’Albo Pretorio del Comune</w:t>
      </w:r>
    </w:p>
    <w:p w:rsidR="00DC79CA" w:rsidRDefault="005D5EFC">
      <w:pPr>
        <w:pStyle w:val="Default"/>
        <w:numPr>
          <w:ilvl w:val="0"/>
          <w:numId w:val="15"/>
        </w:numPr>
        <w:jc w:val="both"/>
        <w:rPr>
          <w:sz w:val="23"/>
          <w:szCs w:val="23"/>
        </w:rPr>
      </w:pPr>
      <w:r>
        <w:rPr>
          <w:sz w:val="23"/>
          <w:szCs w:val="23"/>
        </w:rPr>
        <w:t>nella home page del sito istituzionale del Comune</w:t>
      </w:r>
    </w:p>
    <w:p w:rsidR="00DC79CA" w:rsidRDefault="00DC79CA">
      <w:pPr>
        <w:pStyle w:val="Standard"/>
        <w:jc w:val="both"/>
        <w:rPr>
          <w:rFonts w:eastAsia="Times New Roman"/>
          <w:b/>
          <w:bCs/>
          <w:sz w:val="23"/>
          <w:szCs w:val="23"/>
        </w:rPr>
      </w:pPr>
    </w:p>
    <w:p w:rsidR="00DC79CA" w:rsidRDefault="00DC79CA">
      <w:pPr>
        <w:pStyle w:val="Standard"/>
        <w:jc w:val="both"/>
        <w:rPr>
          <w:rFonts w:eastAsia="Times New Roman"/>
          <w:b/>
          <w:bCs/>
          <w:sz w:val="23"/>
          <w:szCs w:val="23"/>
        </w:rPr>
      </w:pPr>
    </w:p>
    <w:p w:rsidR="00DC79CA" w:rsidRDefault="00DC79CA">
      <w:pPr>
        <w:pStyle w:val="Standard"/>
        <w:jc w:val="both"/>
        <w:rPr>
          <w:rFonts w:eastAsia="Times New Roman"/>
          <w:b/>
          <w:bCs/>
          <w:sz w:val="23"/>
          <w:szCs w:val="23"/>
        </w:rPr>
      </w:pPr>
      <w:bookmarkStart w:id="0" w:name="_GoBack"/>
      <w:bookmarkEnd w:id="0"/>
    </w:p>
    <w:p w:rsidR="00DC79CA" w:rsidRDefault="00DC79CA">
      <w:pPr>
        <w:pStyle w:val="Standard"/>
        <w:jc w:val="both"/>
        <w:rPr>
          <w:rFonts w:eastAsia="Times New Roman"/>
          <w:b/>
          <w:bCs/>
          <w:sz w:val="23"/>
          <w:szCs w:val="23"/>
        </w:rPr>
      </w:pPr>
    </w:p>
    <w:p w:rsidR="00DC79CA" w:rsidRDefault="005D5EFC">
      <w:pPr>
        <w:pStyle w:val="Default"/>
        <w:rPr>
          <w:b/>
          <w:bCs/>
          <w:sz w:val="23"/>
          <w:szCs w:val="23"/>
        </w:rPr>
      </w:pPr>
      <w:r>
        <w:rPr>
          <w:b/>
          <w:bCs/>
          <w:sz w:val="23"/>
          <w:szCs w:val="23"/>
        </w:rPr>
        <w:lastRenderedPageBreak/>
        <w:t>10. Informativa sul trattamento dei dati personali ai sensi del Regolamento (UE) 2016/679</w:t>
      </w:r>
    </w:p>
    <w:p w:rsidR="00DC79CA" w:rsidRDefault="005D5EFC">
      <w:pPr>
        <w:pStyle w:val="Standard"/>
        <w:jc w:val="both"/>
        <w:rPr>
          <w:rFonts w:eastAsia="Times New Roman" w:cs="Calibri"/>
          <w:color w:val="000000"/>
          <w:sz w:val="20"/>
          <w:szCs w:val="20"/>
          <w:lang w:eastAsia="it-IT"/>
        </w:rPr>
      </w:pPr>
      <w:r>
        <w:rPr>
          <w:rFonts w:eastAsia="Times New Roman" w:cs="Calibri"/>
          <w:color w:val="000000"/>
          <w:sz w:val="20"/>
          <w:szCs w:val="20"/>
          <w:lang w:eastAsia="it-IT"/>
        </w:rPr>
        <w:t xml:space="preserve">La procedura di erogazione degli aiuti alimentari così come regolamentati dall’ordinanza della Presidenza del Consiglio dei ministri n. 658 del 29 marzo 2020 comporta il trattamento dei dati personali, anche particolari, dei richiedenti da parte del Comune. Tale trattamento è finalizzato alla fornitura di aiuti alimentari ai cittadini nell'ambito delle attività che il Comune predispone nell'interesse pubblico e nell'esercizio dei pubblici poteri, in conformità alla disciplina in vigore, oltreché sulla base giuridica dell’interesse pubblico rilevante prevista dall’art 2 </w:t>
      </w:r>
      <w:proofErr w:type="spellStart"/>
      <w:r>
        <w:rPr>
          <w:rFonts w:eastAsia="Times New Roman" w:cs="Calibri"/>
          <w:color w:val="000000"/>
          <w:sz w:val="20"/>
          <w:szCs w:val="20"/>
          <w:lang w:eastAsia="it-IT"/>
        </w:rPr>
        <w:t>sexies</w:t>
      </w:r>
      <w:proofErr w:type="spellEnd"/>
      <w:r>
        <w:rPr>
          <w:rFonts w:eastAsia="Times New Roman" w:cs="Calibri"/>
          <w:color w:val="000000"/>
          <w:sz w:val="20"/>
          <w:szCs w:val="20"/>
          <w:lang w:eastAsia="it-IT"/>
        </w:rPr>
        <w:t xml:space="preserve"> comma 2 </w:t>
      </w:r>
      <w:proofErr w:type="spellStart"/>
      <w:r>
        <w:rPr>
          <w:rFonts w:eastAsia="Times New Roman" w:cs="Calibri"/>
          <w:color w:val="000000"/>
          <w:sz w:val="20"/>
          <w:szCs w:val="20"/>
          <w:lang w:eastAsia="it-IT"/>
        </w:rPr>
        <w:t>lett</w:t>
      </w:r>
      <w:proofErr w:type="spellEnd"/>
      <w:r>
        <w:rPr>
          <w:rFonts w:eastAsia="Times New Roman" w:cs="Calibri"/>
          <w:color w:val="000000"/>
          <w:sz w:val="20"/>
          <w:szCs w:val="20"/>
          <w:lang w:eastAsia="it-IT"/>
        </w:rPr>
        <w:t xml:space="preserve">. s) e u) del D.lgs. 196/03 e </w:t>
      </w:r>
      <w:proofErr w:type="spellStart"/>
      <w:r>
        <w:rPr>
          <w:rFonts w:eastAsia="Times New Roman" w:cs="Calibri"/>
          <w:color w:val="000000"/>
          <w:sz w:val="20"/>
          <w:szCs w:val="20"/>
          <w:lang w:eastAsia="it-IT"/>
        </w:rPr>
        <w:t>smi</w:t>
      </w:r>
      <w:proofErr w:type="spellEnd"/>
      <w:r>
        <w:rPr>
          <w:rFonts w:eastAsia="Times New Roman" w:cs="Calibri"/>
          <w:color w:val="000000"/>
          <w:sz w:val="20"/>
          <w:szCs w:val="20"/>
          <w:lang w:eastAsia="it-IT"/>
        </w:rPr>
        <w:t>.</w:t>
      </w:r>
    </w:p>
    <w:p w:rsidR="00DC79CA" w:rsidRDefault="005D5EFC">
      <w:pPr>
        <w:pStyle w:val="Standard"/>
        <w:jc w:val="both"/>
        <w:rPr>
          <w:rFonts w:hint="eastAsia"/>
        </w:rPr>
      </w:pPr>
      <w:r>
        <w:rPr>
          <w:rFonts w:eastAsia="Times New Roman" w:cs="Calibri"/>
          <w:color w:val="000000"/>
          <w:sz w:val="20"/>
          <w:szCs w:val="20"/>
          <w:lang w:eastAsia="it-IT"/>
        </w:rPr>
        <w:t xml:space="preserve">Il trattamento è effettuato in modalità manuale ed informatizzata. Il conferimento dei dati è obbligatorio per lo svolgimento del </w:t>
      </w:r>
      <w:r>
        <w:rPr>
          <w:rFonts w:eastAsia="Times New Roman" w:cs="Calibri"/>
          <w:sz w:val="20"/>
          <w:szCs w:val="20"/>
          <w:lang w:eastAsia="it-IT"/>
        </w:rPr>
        <w:t>procedimento e il mancato conferimento comporta l’annullamento del procedimento per impossibilità a realizzare l’istruttoria necessaria</w:t>
      </w:r>
      <w:r>
        <w:rPr>
          <w:rFonts w:eastAsia="Times New Roman" w:cs="Calibri"/>
          <w:color w:val="000000"/>
          <w:sz w:val="20"/>
          <w:szCs w:val="20"/>
          <w:lang w:eastAsia="it-IT"/>
        </w:rPr>
        <w:t>.</w:t>
      </w:r>
    </w:p>
    <w:p w:rsidR="00DC79CA" w:rsidRDefault="005D5EFC">
      <w:pPr>
        <w:pStyle w:val="Standard"/>
        <w:jc w:val="both"/>
        <w:rPr>
          <w:rFonts w:hint="eastAsia"/>
        </w:rPr>
      </w:pPr>
      <w:r>
        <w:rPr>
          <w:rFonts w:eastAsia="Times New Roman" w:cs="Calibri"/>
          <w:color w:val="000000"/>
          <w:sz w:val="20"/>
          <w:szCs w:val="20"/>
          <w:lang w:eastAsia="it-IT"/>
        </w:rPr>
        <w:t>I dati raccolti sono quelli da Voi forniti con apposito modulo, cartaceo o on-line, e saranno elaborati dal personale del Comune che agisce sulla base di specifiche istruzioni. I Vostri dati possono essere comunicati ad altri soggetti operanti nell’ambito del Servizio Nazionale di Protezione Civile così come previsto dalla legge e a soggetti nominati responsabili del trattamento per svolgere il servizio,</w:t>
      </w:r>
      <w:r>
        <w:rPr>
          <w:rFonts w:cs="Calibri"/>
          <w:color w:val="FF0000"/>
        </w:rPr>
        <w:t xml:space="preserve"> </w:t>
      </w:r>
      <w:r>
        <w:rPr>
          <w:rFonts w:eastAsia="Times New Roman" w:cs="Calibri"/>
          <w:color w:val="000000"/>
          <w:sz w:val="20"/>
          <w:szCs w:val="20"/>
          <w:lang w:eastAsia="it-IT"/>
        </w:rPr>
        <w:t xml:space="preserve">oltreché ai soggetti che ne abbiano interesse ai sensi della legge 241/1990 e </w:t>
      </w:r>
      <w:proofErr w:type="spellStart"/>
      <w:r>
        <w:rPr>
          <w:rFonts w:eastAsia="Times New Roman" w:cs="Calibri"/>
          <w:color w:val="000000"/>
          <w:sz w:val="20"/>
          <w:szCs w:val="20"/>
          <w:lang w:eastAsia="it-IT"/>
        </w:rPr>
        <w:t>s.m.i.</w:t>
      </w:r>
      <w:proofErr w:type="spellEnd"/>
      <w:r>
        <w:rPr>
          <w:rFonts w:eastAsia="Times New Roman" w:cs="Calibri"/>
          <w:color w:val="000000"/>
          <w:sz w:val="20"/>
          <w:szCs w:val="20"/>
          <w:lang w:eastAsia="it-IT"/>
        </w:rPr>
        <w:t>, per l’adempimento degli obblighi di pubblicità, trasparenza e diffusione di informazioni da parte delle pubbliche amministrazioni ai sensi del D.lgs. 33/2013.</w:t>
      </w:r>
    </w:p>
    <w:p w:rsidR="00DC79CA" w:rsidRDefault="005D5EFC">
      <w:pPr>
        <w:pStyle w:val="Standard"/>
        <w:jc w:val="both"/>
        <w:rPr>
          <w:rFonts w:eastAsia="Times New Roman" w:cs="Calibri"/>
          <w:color w:val="000000"/>
          <w:sz w:val="20"/>
          <w:szCs w:val="20"/>
          <w:lang w:eastAsia="it-IT"/>
        </w:rPr>
      </w:pPr>
      <w:r>
        <w:rPr>
          <w:rFonts w:eastAsia="Times New Roman" w:cs="Calibri"/>
          <w:color w:val="000000"/>
          <w:sz w:val="20"/>
          <w:szCs w:val="20"/>
          <w:lang w:eastAsia="it-IT"/>
        </w:rPr>
        <w:t>I dati acquisiti nel corso della presente procedura saranno conservati per la durata dell’emergenza sanitaria e per eventuali finalità di rendicontazione. Non sono previsti processi decisionali automatizzati né trasferimenti extra UE.</w:t>
      </w:r>
    </w:p>
    <w:p w:rsidR="00DC79CA" w:rsidRDefault="005D5EFC">
      <w:pPr>
        <w:pStyle w:val="Standard"/>
        <w:jc w:val="both"/>
        <w:rPr>
          <w:rFonts w:hint="eastAsia"/>
        </w:rPr>
      </w:pPr>
      <w:r>
        <w:rPr>
          <w:rFonts w:eastAsia="Times New Roman" w:cs="Calibri"/>
          <w:color w:val="000000"/>
          <w:sz w:val="20"/>
          <w:szCs w:val="20"/>
          <w:lang w:eastAsia="it-IT"/>
        </w:rPr>
        <w:t>Il dichiarante può esercitare i diritti di cui agli artt. 15 e ss. del Regolamento (UE) 2016/679, ivi compreso il diritto al reclamo all’Autorità Garante :</w:t>
      </w:r>
      <w:hyperlink r:id="rId10" w:history="1">
        <w:r>
          <w:rPr>
            <w:rFonts w:eastAsia="Times New Roman" w:cs="Calibri"/>
            <w:color w:val="598FDE"/>
            <w:sz w:val="20"/>
            <w:szCs w:val="20"/>
            <w:u w:val="single"/>
            <w:lang w:eastAsia="it-IT"/>
          </w:rPr>
          <w:t>www.garanteprivacy.it</w:t>
        </w:r>
      </w:hyperlink>
      <w:r>
        <w:rPr>
          <w:rFonts w:eastAsia="Times New Roman" w:cs="Calibri"/>
          <w:color w:val="000000"/>
          <w:sz w:val="20"/>
          <w:szCs w:val="20"/>
          <w:lang w:eastAsia="it-IT"/>
        </w:rPr>
        <w:t xml:space="preserve">.  </w:t>
      </w:r>
    </w:p>
    <w:p w:rsidR="00DC79CA" w:rsidRDefault="005D5EFC">
      <w:pPr>
        <w:pStyle w:val="Standard"/>
        <w:jc w:val="both"/>
        <w:rPr>
          <w:rFonts w:eastAsia="Times New Roman" w:cs="Calibri"/>
          <w:color w:val="000000"/>
          <w:sz w:val="20"/>
          <w:szCs w:val="20"/>
          <w:lang w:eastAsia="it-IT"/>
        </w:rPr>
      </w:pPr>
      <w:r>
        <w:rPr>
          <w:rFonts w:eastAsia="Times New Roman" w:cs="Calibri"/>
          <w:color w:val="000000"/>
          <w:sz w:val="20"/>
          <w:szCs w:val="20"/>
          <w:lang w:eastAsia="it-IT"/>
        </w:rPr>
        <w:t>Il Comune è il titolare del trattamento dei dati. L'informativa completa e i dati di contatto del RPD sono disponibili presso il sito web del Comune o presso gli appositi uffici.</w:t>
      </w:r>
    </w:p>
    <w:p w:rsidR="00DC79CA" w:rsidRDefault="00DC79CA">
      <w:pPr>
        <w:pStyle w:val="Standard"/>
        <w:jc w:val="both"/>
        <w:rPr>
          <w:rFonts w:eastAsia="Times New Roman" w:cs="Calibri"/>
          <w:color w:val="000000"/>
          <w:sz w:val="20"/>
          <w:szCs w:val="20"/>
          <w:lang w:eastAsia="it-IT"/>
        </w:rPr>
      </w:pPr>
    </w:p>
    <w:p w:rsidR="00DC79CA" w:rsidRDefault="00DC79CA">
      <w:pPr>
        <w:pStyle w:val="Standard"/>
        <w:jc w:val="both"/>
        <w:rPr>
          <w:rFonts w:eastAsia="Times New Roman" w:cs="Calibri"/>
          <w:color w:val="000000"/>
          <w:sz w:val="20"/>
          <w:szCs w:val="20"/>
          <w:lang w:eastAsia="it-IT"/>
        </w:rPr>
      </w:pPr>
    </w:p>
    <w:p w:rsidR="00DC79CA" w:rsidRDefault="00DC79CA">
      <w:pPr>
        <w:pStyle w:val="Standard"/>
        <w:jc w:val="both"/>
        <w:rPr>
          <w:rFonts w:eastAsia="Times New Roman" w:cs="Calibri"/>
          <w:color w:val="000000"/>
          <w:sz w:val="20"/>
          <w:szCs w:val="20"/>
          <w:lang w:eastAsia="it-IT"/>
        </w:rPr>
      </w:pPr>
    </w:p>
    <w:p w:rsidR="00DC79CA" w:rsidRDefault="00DC79CA">
      <w:pPr>
        <w:pStyle w:val="Standard"/>
        <w:jc w:val="both"/>
        <w:rPr>
          <w:rFonts w:ascii="Calibri, Calibri" w:eastAsia="Calibri, Calibri" w:hAnsi="Calibri, Calibri" w:cs="Calibri, Calibri"/>
          <w:sz w:val="23"/>
          <w:szCs w:val="23"/>
        </w:rPr>
      </w:pPr>
    </w:p>
    <w:p w:rsidR="00DC79CA" w:rsidRDefault="00DC79CA">
      <w:pPr>
        <w:pStyle w:val="Standard"/>
        <w:jc w:val="both"/>
        <w:rPr>
          <w:rFonts w:ascii="Calibri, Calibri" w:eastAsia="Calibri, Calibri" w:hAnsi="Calibri, Calibri" w:cs="Calibri, Calibri"/>
          <w:sz w:val="23"/>
          <w:szCs w:val="23"/>
        </w:rPr>
      </w:pPr>
    </w:p>
    <w:p w:rsidR="00DC79CA" w:rsidRDefault="005D5EFC">
      <w:pPr>
        <w:pStyle w:val="Standard"/>
        <w:jc w:val="center"/>
        <w:rPr>
          <w:rFonts w:ascii="Calibri, Calibri" w:eastAsia="Calibri, Calibri" w:hAnsi="Calibri, Calibri" w:cs="Calibri, Calibri"/>
          <w:sz w:val="23"/>
          <w:szCs w:val="23"/>
        </w:rPr>
      </w:pPr>
      <w:r>
        <w:rPr>
          <w:rFonts w:ascii="Calibri, Calibri" w:eastAsia="Calibri, Calibri" w:hAnsi="Calibri, Calibri" w:cs="Calibri, Calibri"/>
          <w:sz w:val="23"/>
          <w:szCs w:val="23"/>
        </w:rPr>
        <w:tab/>
      </w:r>
      <w:r>
        <w:rPr>
          <w:rFonts w:ascii="Calibri, Calibri" w:eastAsia="Calibri, Calibri" w:hAnsi="Calibri, Calibri" w:cs="Calibri, Calibri"/>
          <w:sz w:val="23"/>
          <w:szCs w:val="23"/>
        </w:rPr>
        <w:tab/>
      </w:r>
      <w:r>
        <w:rPr>
          <w:rFonts w:ascii="Calibri, Calibri" w:eastAsia="Calibri, Calibri" w:hAnsi="Calibri, Calibri" w:cs="Calibri, Calibri"/>
          <w:sz w:val="23"/>
          <w:szCs w:val="23"/>
        </w:rPr>
        <w:tab/>
        <w:t>Il Responsabile di Settore</w:t>
      </w:r>
    </w:p>
    <w:p w:rsidR="00DC79CA" w:rsidRDefault="005D5EFC">
      <w:pPr>
        <w:pStyle w:val="Standard"/>
        <w:jc w:val="center"/>
        <w:rPr>
          <w:rFonts w:ascii="Calibri, Calibri" w:eastAsia="Calibri, Calibri" w:hAnsi="Calibri, Calibri" w:cs="Calibri, Calibri"/>
          <w:sz w:val="23"/>
          <w:szCs w:val="23"/>
        </w:rPr>
      </w:pPr>
      <w:r>
        <w:rPr>
          <w:rFonts w:ascii="Calibri, Calibri" w:eastAsia="Calibri, Calibri" w:hAnsi="Calibri, Calibri" w:cs="Calibri, Calibri"/>
          <w:sz w:val="23"/>
          <w:szCs w:val="23"/>
        </w:rPr>
        <w:tab/>
      </w:r>
      <w:r>
        <w:rPr>
          <w:rFonts w:ascii="Calibri, Calibri" w:eastAsia="Calibri, Calibri" w:hAnsi="Calibri, Calibri" w:cs="Calibri, Calibri"/>
          <w:sz w:val="23"/>
          <w:szCs w:val="23"/>
        </w:rPr>
        <w:tab/>
        <w:t xml:space="preserve">          Dott.ssa </w:t>
      </w:r>
      <w:proofErr w:type="spellStart"/>
      <w:r>
        <w:rPr>
          <w:rFonts w:ascii="Calibri, Calibri" w:eastAsia="Calibri, Calibri" w:hAnsi="Calibri, Calibri" w:cs="Calibri, Calibri"/>
          <w:sz w:val="23"/>
          <w:szCs w:val="23"/>
        </w:rPr>
        <w:t>Samanta</w:t>
      </w:r>
      <w:proofErr w:type="spellEnd"/>
      <w:r>
        <w:rPr>
          <w:rFonts w:ascii="Calibri, Calibri" w:eastAsia="Calibri, Calibri" w:hAnsi="Calibri, Calibri" w:cs="Calibri, Calibri"/>
          <w:sz w:val="23"/>
          <w:szCs w:val="23"/>
        </w:rPr>
        <w:t xml:space="preserve"> Del Moro</w:t>
      </w:r>
    </w:p>
    <w:p w:rsidR="00DC79CA" w:rsidRDefault="00DC79CA">
      <w:pPr>
        <w:pStyle w:val="Standard"/>
        <w:jc w:val="center"/>
        <w:rPr>
          <w:rFonts w:ascii="Calibri, Calibri" w:eastAsia="Calibri, Calibri" w:hAnsi="Calibri, Calibri" w:cs="Calibri, Calibri"/>
          <w:sz w:val="23"/>
          <w:szCs w:val="23"/>
        </w:rPr>
      </w:pPr>
    </w:p>
    <w:sectPr w:rsidR="00DC79C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BB" w:rsidRDefault="00E765BB">
      <w:pPr>
        <w:rPr>
          <w:rFonts w:hint="eastAsia"/>
        </w:rPr>
      </w:pPr>
      <w:r>
        <w:separator/>
      </w:r>
    </w:p>
  </w:endnote>
  <w:endnote w:type="continuationSeparator" w:id="0">
    <w:p w:rsidR="00E765BB" w:rsidRDefault="00E765B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Symbol"/>
    <w:panose1 w:val="05010000000000000000"/>
    <w:charset w:val="00"/>
    <w:family w:val="auto"/>
    <w:pitch w:val="default"/>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Calibri">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BB" w:rsidRDefault="00E765BB">
      <w:pPr>
        <w:rPr>
          <w:rFonts w:hint="eastAsia"/>
        </w:rPr>
      </w:pPr>
      <w:r>
        <w:rPr>
          <w:color w:val="000000"/>
        </w:rPr>
        <w:separator/>
      </w:r>
    </w:p>
  </w:footnote>
  <w:footnote w:type="continuationSeparator" w:id="0">
    <w:p w:rsidR="00E765BB" w:rsidRDefault="00E765B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91E"/>
    <w:multiLevelType w:val="multilevel"/>
    <w:tmpl w:val="6FC450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1C46C61"/>
    <w:multiLevelType w:val="multilevel"/>
    <w:tmpl w:val="3C9474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020E7CF1"/>
    <w:multiLevelType w:val="multilevel"/>
    <w:tmpl w:val="1E7A9C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F1C5702"/>
    <w:multiLevelType w:val="multilevel"/>
    <w:tmpl w:val="60CA87F6"/>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420515B"/>
    <w:multiLevelType w:val="multilevel"/>
    <w:tmpl w:val="C9DCB5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243A1068"/>
    <w:multiLevelType w:val="multilevel"/>
    <w:tmpl w:val="14CADE82"/>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E757135"/>
    <w:multiLevelType w:val="multilevel"/>
    <w:tmpl w:val="BC2A0FDC"/>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D9A7D1D"/>
    <w:multiLevelType w:val="multilevel"/>
    <w:tmpl w:val="147061A6"/>
    <w:styleLink w:val="RTFNum6"/>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52E2B6D"/>
    <w:multiLevelType w:val="multilevel"/>
    <w:tmpl w:val="3CFE62FC"/>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nsid w:val="4D3D6FAB"/>
    <w:multiLevelType w:val="multilevel"/>
    <w:tmpl w:val="9A1C90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62286927"/>
    <w:multiLevelType w:val="multilevel"/>
    <w:tmpl w:val="76C24B7E"/>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62911D58"/>
    <w:multiLevelType w:val="multilevel"/>
    <w:tmpl w:val="C06A302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63614725"/>
    <w:multiLevelType w:val="multilevel"/>
    <w:tmpl w:val="46F8107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73F1D7A"/>
    <w:multiLevelType w:val="multilevel"/>
    <w:tmpl w:val="1D9644AA"/>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13"/>
  </w:num>
  <w:num w:numId="3">
    <w:abstractNumId w:val="11"/>
  </w:num>
  <w:num w:numId="4">
    <w:abstractNumId w:val="10"/>
  </w:num>
  <w:num w:numId="5">
    <w:abstractNumId w:val="7"/>
  </w:num>
  <w:num w:numId="6">
    <w:abstractNumId w:val="8"/>
  </w:num>
  <w:num w:numId="7">
    <w:abstractNumId w:val="12"/>
  </w:num>
  <w:num w:numId="8">
    <w:abstractNumId w:val="3"/>
  </w:num>
  <w:num w:numId="9">
    <w:abstractNumId w:val="6"/>
  </w:num>
  <w:num w:numId="10">
    <w:abstractNumId w:val="12"/>
    <w:lvlOverride w:ilvl="0">
      <w:startOverride w:val="1"/>
    </w:lvlOverride>
  </w:num>
  <w:num w:numId="11">
    <w:abstractNumId w:val="9"/>
  </w:num>
  <w:num w:numId="12">
    <w:abstractNumId w:val="1"/>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79CA"/>
    <w:rsid w:val="005D5EFC"/>
    <w:rsid w:val="00813035"/>
    <w:rsid w:val="009B4023"/>
    <w:rsid w:val="00BB6DFE"/>
    <w:rsid w:val="00DC79CA"/>
    <w:rsid w:val="00E765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Unicode MS"/>
        <w:kern w:val="3"/>
        <w:sz w:val="24"/>
        <w:szCs w:val="24"/>
        <w:lang w:val="it-IT"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Standard"/>
    <w:pPr>
      <w:keepNext/>
      <w:keepLines/>
      <w:spacing w:before="480"/>
      <w:outlineLvl w:val="0"/>
    </w:pPr>
    <w:rPr>
      <w:rFonts w:eastAsia="Cambria"/>
      <w:b/>
      <w:bCs/>
      <w:color w:val="345A8A"/>
      <w:sz w:val="32"/>
      <w:szCs w:val="32"/>
      <w:lang w:val="en-US" w:eastAsia="en-US"/>
    </w:rPr>
  </w:style>
  <w:style w:type="paragraph" w:styleId="Titolo2">
    <w:name w:val="heading 2"/>
    <w:basedOn w:val="Normale"/>
    <w:next w:val="Normale"/>
    <w:pPr>
      <w:keepNext/>
      <w:keepLines/>
      <w:spacing w:before="40"/>
      <w:outlineLvl w:val="1"/>
    </w:pPr>
    <w:rPr>
      <w:rFonts w:ascii="Calibri Light" w:eastAsia="Times New Roman" w:hAnsi="Calibri Light" w:cs="Mangal"/>
      <w:color w:val="2E74B5"/>
      <w:sz w:val="26"/>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Mangal"/>
    </w:rPr>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Default">
    <w:name w:val="Default"/>
    <w:basedOn w:val="Standard"/>
    <w:pPr>
      <w:autoSpaceDE w:val="0"/>
    </w:pPr>
    <w:rPr>
      <w:rFonts w:ascii="Calibri, Calibri" w:eastAsia="Calibri, Calibri" w:hAnsi="Calibri, Calibri" w:cs="Calibri, Calibri"/>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stofumetto">
    <w:name w:val="Balloon Text"/>
    <w:basedOn w:val="Standard"/>
    <w:rPr>
      <w:rFonts w:ascii="Tahoma" w:hAnsi="Tahoma" w:cs="Tahoma"/>
      <w:sz w:val="16"/>
      <w:szCs w:val="16"/>
    </w:rPr>
  </w:style>
  <w:style w:type="paragraph" w:styleId="Soggettocommento">
    <w:name w:val="annotation subject"/>
    <w:basedOn w:val="Testocommento"/>
    <w:rPr>
      <w:b/>
      <w:bCs/>
    </w:rPr>
  </w:style>
  <w:style w:type="paragraph" w:styleId="Testocommento">
    <w:name w:val="annotation text"/>
    <w:basedOn w:val="Standard"/>
  </w:style>
  <w:style w:type="paragraph" w:styleId="Paragrafoelenco">
    <w:name w:val="List Paragraph"/>
    <w:basedOn w:val="Standard"/>
    <w:pPr>
      <w:ind w:left="708"/>
    </w:pPr>
    <w:rPr>
      <w:rFonts w:ascii="Times New Roman" w:eastAsia="Times New Roman" w:hAnsi="Times New Roman"/>
    </w:rPr>
  </w:style>
  <w:style w:type="paragraph" w:styleId="Pidipagina">
    <w:name w:val="footer"/>
    <w:basedOn w:val="Standard"/>
    <w:pPr>
      <w:tabs>
        <w:tab w:val="center" w:pos="4819"/>
        <w:tab w:val="right" w:pos="9638"/>
      </w:tabs>
    </w:pPr>
  </w:style>
  <w:style w:type="paragraph" w:styleId="Intestazione">
    <w:name w:val="header"/>
    <w:basedOn w:val="Standard"/>
    <w:pPr>
      <w:tabs>
        <w:tab w:val="center" w:pos="4819"/>
        <w:tab w:val="right" w:pos="9638"/>
      </w:tabs>
    </w:pPr>
  </w:style>
  <w:style w:type="paragraph" w:customStyle="1" w:styleId="Normal">
    <w:name w:val="[Normal]"/>
    <w:next w:val="Standard"/>
    <w:pPr>
      <w:suppressAutoHyphens/>
      <w:autoSpaceDE w:val="0"/>
    </w:pPr>
    <w:rPr>
      <w:rFonts w:ascii="Arial" w:eastAsia="Arial" w:hAnsi="Arial" w:cs="Arial"/>
    </w:rPr>
  </w:style>
  <w:style w:type="paragraph" w:customStyle="1" w:styleId="Normale0">
    <w:name w:val="[Normale]"/>
    <w:basedOn w:val="Normal"/>
    <w:next w:val="Standar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style>
  <w:style w:type="paragraph" w:customStyle="1" w:styleId="WW-Predefinito111">
    <w:name w:val="WW-Predefinito111"/>
    <w:basedOn w:val="Normal"/>
    <w:next w:val="Standard"/>
    <w:rPr>
      <w:rFonts w:ascii="Times New Roman" w:eastAsia="Times New Roman" w:hAnsi="Times New Roman" w:cs="Times New Roman"/>
    </w:rPr>
  </w:style>
  <w:style w:type="paragraph" w:customStyle="1" w:styleId="WW-Predefinito">
    <w:name w:val="WW-Predefinito"/>
    <w:basedOn w:val="Normal"/>
    <w:next w:val="Standard"/>
    <w:rPr>
      <w:rFonts w:ascii="Times New Roman" w:eastAsia="Times New Roman" w:hAnsi="Times New Roman" w:cs="Times New Roman"/>
    </w:rPr>
  </w:style>
  <w:style w:type="paragraph" w:customStyle="1" w:styleId="BODY">
    <w:name w:val="BODY"/>
    <w:basedOn w:val="Normal"/>
    <w:next w:val="Standard"/>
    <w:rPr>
      <w:sz w:val="23"/>
      <w:szCs w:val="23"/>
    </w:rPr>
  </w:style>
  <w:style w:type="paragraph" w:customStyle="1" w:styleId="P">
    <w:name w:val="P"/>
    <w:basedOn w:val="BODY"/>
    <w:next w:val="Standard"/>
    <w:pPr>
      <w:spacing w:before="76" w:after="153"/>
    </w:pPr>
  </w:style>
  <w:style w:type="paragraph" w:customStyle="1" w:styleId="WW-Predefinito1">
    <w:name w:val="WW-Predefinito1"/>
    <w:basedOn w:val="Normal"/>
    <w:next w:val="Standard"/>
    <w:rPr>
      <w:rFonts w:ascii="Times New Roman" w:eastAsia="Times New Roman" w:hAnsi="Times New Roman" w:cs="Times New Roman"/>
    </w:rPr>
  </w:style>
  <w:style w:type="paragraph" w:customStyle="1" w:styleId="WW-Predefinito12345678910111213141516171819202122232425">
    <w:name w:val="WW-Predefinito12345678910111213141516171819202122232425"/>
    <w:basedOn w:val="Normal"/>
    <w:next w:val="Standard"/>
    <w:rPr>
      <w:rFonts w:ascii="Times New Roman" w:eastAsia="Times New Roman" w:hAnsi="Times New Roman" w:cs="Times New Roman"/>
      <w:color w:val="00000A"/>
    </w:rPr>
  </w:style>
  <w:style w:type="paragraph" w:customStyle="1" w:styleId="WW-Predefinito1234567891011121314151617181920212223242526272829303132333435">
    <w:name w:val="WW-Predefinito1234567891011121314151617181920212223242526272829303132333435"/>
    <w:basedOn w:val="Normal"/>
    <w:next w:val="Standard"/>
    <w:rPr>
      <w:rFonts w:ascii="Times New Roman" w:eastAsia="Times New Roman" w:hAnsi="Times New Roman" w:cs="Times New Roman"/>
      <w:color w:val="00000A"/>
    </w:rPr>
  </w:style>
  <w:style w:type="paragraph" w:customStyle="1" w:styleId="Notaapidipagina">
    <w:name w:val="Nota a piè di pagina"/>
    <w:basedOn w:val="Normal"/>
    <w:next w:val="Standard"/>
    <w:rPr>
      <w:rFonts w:ascii="Times New Roman" w:eastAsia="Times New Roman" w:hAnsi="Times New Roman" w:cs="Times New Roman"/>
      <w:color w:val="000000"/>
      <w:sz w:val="20"/>
      <w:szCs w:val="20"/>
    </w:rPr>
  </w:style>
  <w:style w:type="paragraph" w:customStyle="1" w:styleId="WW-Predefinito11">
    <w:name w:val="WW-Predefinito11"/>
    <w:basedOn w:val="Normal"/>
    <w:next w:val="Standard"/>
    <w:rPr>
      <w:rFonts w:ascii="Times New Roman" w:eastAsia="Times New Roman" w:hAnsi="Times New Roman" w:cs="Times New Roman"/>
    </w:rPr>
  </w:style>
  <w:style w:type="paragraph" w:styleId="NormaleWeb">
    <w:name w:val="Normal (Web)"/>
    <w:basedOn w:val="Standard"/>
    <w:pPr>
      <w:spacing w:before="280" w:after="280"/>
    </w:pPr>
    <w:rPr>
      <w:rFonts w:ascii="Times New Roman" w:eastAsia="Times New Roman" w:hAnsi="Times New Roman" w:cs="Times New Roman"/>
      <w:kern w:val="0"/>
      <w:lang w:eastAsia="it-IT" w:bidi="ar-SA"/>
    </w:rPr>
  </w:style>
  <w:style w:type="paragraph" w:customStyle="1" w:styleId="Standarduser">
    <w:name w:val="Standard (user)"/>
    <w:pPr>
      <w:suppressAutoHyphens/>
    </w:pPr>
    <w:rPr>
      <w:rFonts w:cs="Mangal"/>
      <w:lang w:val="en-US"/>
    </w:rPr>
  </w:style>
  <w:style w:type="paragraph" w:customStyle="1" w:styleId="Footnote">
    <w:name w:val="Footnote"/>
    <w:basedOn w:val="Standard"/>
    <w:pPr>
      <w:suppressLineNumbers/>
      <w:ind w:left="283" w:hanging="283"/>
    </w:pPr>
    <w:rPr>
      <w:sz w:val="20"/>
      <w:szCs w:val="20"/>
    </w:rPr>
  </w:style>
  <w:style w:type="paragraph" w:styleId="Titolo">
    <w:name w:val="Title"/>
    <w:basedOn w:val="Standard"/>
    <w:pPr>
      <w:keepNext/>
      <w:spacing w:before="240" w:after="120"/>
    </w:pPr>
    <w:rPr>
      <w:rFonts w:ascii="Liberation Sans" w:eastAsia="Microsoft YaHei" w:hAnsi="Liberation Sans"/>
      <w:sz w:val="28"/>
      <w:szCs w:val="28"/>
    </w:rPr>
  </w:style>
  <w:style w:type="paragraph" w:styleId="Sottotitolo">
    <w:name w:val="Subtitle"/>
    <w:basedOn w:val="Heading"/>
    <w:next w:val="Textbody"/>
    <w:pPr>
      <w:jc w:val="center"/>
    </w:pPr>
    <w:rPr>
      <w:i/>
      <w:i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ListLabel60">
    <w:name w:val="ListLabel 60"/>
    <w:rPr>
      <w:rFonts w:eastAsia="Times New Roman"/>
      <w:sz w:val="24"/>
      <w:szCs w:val="24"/>
    </w:rPr>
  </w:style>
  <w:style w:type="character" w:customStyle="1" w:styleId="ListLabel59">
    <w:name w:val="ListLabel 59"/>
    <w:rPr>
      <w:rFonts w:eastAsia="Times New Roman"/>
      <w:sz w:val="24"/>
      <w:szCs w:val="24"/>
    </w:rPr>
  </w:style>
  <w:style w:type="character" w:customStyle="1" w:styleId="ListLabel58">
    <w:name w:val="ListLabel 58"/>
    <w:rPr>
      <w:rFonts w:cs="Courier New"/>
    </w:rPr>
  </w:style>
  <w:style w:type="character" w:customStyle="1" w:styleId="ListLabel57">
    <w:name w:val="ListLabel 57"/>
    <w:rPr>
      <w:rFonts w:cs="Courier New"/>
    </w:rPr>
  </w:style>
  <w:style w:type="character" w:customStyle="1" w:styleId="ListLabel56">
    <w:name w:val="ListLabel 56"/>
    <w:rPr>
      <w:rFonts w:cs="Courier New"/>
    </w:rPr>
  </w:style>
  <w:style w:type="character" w:customStyle="1" w:styleId="ListLabel55">
    <w:name w:val="ListLabel 55"/>
    <w:rPr>
      <w:rFonts w:cs="Courier New"/>
    </w:rPr>
  </w:style>
  <w:style w:type="character" w:customStyle="1" w:styleId="ListLabel54">
    <w:name w:val="ListLabel 54"/>
    <w:rPr>
      <w:rFonts w:cs="Courier New"/>
    </w:rPr>
  </w:style>
  <w:style w:type="character" w:customStyle="1" w:styleId="ListLabel53">
    <w:name w:val="ListLabel 53"/>
    <w:rPr>
      <w:rFonts w:cs="Courier New"/>
    </w:rPr>
  </w:style>
  <w:style w:type="character" w:customStyle="1" w:styleId="ListLabel52">
    <w:name w:val="ListLabel 52"/>
    <w:rPr>
      <w:rFonts w:cs="Courier New"/>
    </w:rPr>
  </w:style>
  <w:style w:type="character" w:customStyle="1" w:styleId="ListLabel51">
    <w:name w:val="ListLabel 51"/>
    <w:rPr>
      <w:rFonts w:cs="Courier New"/>
    </w:rPr>
  </w:style>
  <w:style w:type="character" w:customStyle="1" w:styleId="ListLabel50">
    <w:name w:val="ListLabel 50"/>
    <w:rPr>
      <w:rFonts w:cs="Courier New"/>
    </w:rPr>
  </w:style>
  <w:style w:type="character" w:customStyle="1" w:styleId="ListLabel49">
    <w:name w:val="ListLabel 49"/>
    <w:rPr>
      <w:rFonts w:cs="Courier New"/>
    </w:rPr>
  </w:style>
  <w:style w:type="character" w:customStyle="1" w:styleId="ListLabel48">
    <w:name w:val="ListLabel 48"/>
    <w:rPr>
      <w:rFonts w:cs="Courier New"/>
    </w:rPr>
  </w:style>
  <w:style w:type="character" w:customStyle="1" w:styleId="ListLabel47">
    <w:name w:val="ListLabel 47"/>
    <w:rPr>
      <w:rFonts w:cs="Courier New"/>
    </w:rPr>
  </w:style>
  <w:style w:type="character" w:customStyle="1" w:styleId="ListLabel46">
    <w:name w:val="ListLabel 46"/>
    <w:rPr>
      <w:rFonts w:cs="Courier New"/>
    </w:rPr>
  </w:style>
  <w:style w:type="character" w:customStyle="1" w:styleId="ListLabel45">
    <w:name w:val="ListLabel 45"/>
    <w:rPr>
      <w:rFonts w:cs="Courier New"/>
    </w:rPr>
  </w:style>
  <w:style w:type="character" w:customStyle="1" w:styleId="ListLabel44">
    <w:name w:val="ListLabel 44"/>
    <w:rPr>
      <w:rFonts w:cs="Courier New"/>
    </w:rPr>
  </w:style>
  <w:style w:type="character" w:customStyle="1" w:styleId="ListLabel43">
    <w:name w:val="ListLabel 43"/>
    <w:rPr>
      <w:rFonts w:cs="Courier New"/>
    </w:rPr>
  </w:style>
  <w:style w:type="character" w:customStyle="1" w:styleId="ListLabel42">
    <w:name w:val="ListLabel 42"/>
    <w:rPr>
      <w:rFonts w:cs="Courier New"/>
    </w:rPr>
  </w:style>
  <w:style w:type="character" w:customStyle="1" w:styleId="ListLabel41">
    <w:name w:val="ListLabel 41"/>
    <w:rPr>
      <w:rFonts w:cs="Courier New"/>
    </w:rPr>
  </w:style>
  <w:style w:type="character" w:customStyle="1" w:styleId="ListLabel40">
    <w:name w:val="ListLabel 40"/>
    <w:rPr>
      <w:rFonts w:cs="Courier New"/>
    </w:rPr>
  </w:style>
  <w:style w:type="character" w:customStyle="1" w:styleId="ListLabel39">
    <w:name w:val="ListLabel 39"/>
    <w:rPr>
      <w:rFonts w:cs="Courier New"/>
    </w:rPr>
  </w:style>
  <w:style w:type="character" w:customStyle="1" w:styleId="ListLabel38">
    <w:name w:val="ListLabel 38"/>
    <w:rPr>
      <w:rFonts w:cs="Courier New"/>
    </w:rPr>
  </w:style>
  <w:style w:type="character" w:customStyle="1" w:styleId="ListLabel37">
    <w:name w:val="ListLabel 37"/>
    <w:rPr>
      <w:rFonts w:cs="Courier New"/>
    </w:rPr>
  </w:style>
  <w:style w:type="character" w:customStyle="1" w:styleId="ListLabel36">
    <w:name w:val="ListLabel 36"/>
    <w:rPr>
      <w:rFonts w:cs="Courier New"/>
    </w:rPr>
  </w:style>
  <w:style w:type="character" w:customStyle="1" w:styleId="ListLabel35">
    <w:name w:val="ListLabel 35"/>
    <w:rPr>
      <w:rFonts w:cs="Courier New"/>
    </w:rPr>
  </w:style>
  <w:style w:type="character" w:customStyle="1" w:styleId="ListLabel34">
    <w:name w:val="ListLabel 34"/>
    <w:rPr>
      <w:rFonts w:cs="Courier New"/>
    </w:rPr>
  </w:style>
  <w:style w:type="character" w:customStyle="1" w:styleId="ListLabel33">
    <w:name w:val="ListLabel 33"/>
    <w:rPr>
      <w:rFonts w:cs="Courier New"/>
    </w:rPr>
  </w:style>
  <w:style w:type="character" w:customStyle="1" w:styleId="ListLabel32">
    <w:name w:val="ListLabel 32"/>
    <w:rPr>
      <w:rFonts w:cs="Courier New"/>
    </w:rPr>
  </w:style>
  <w:style w:type="character" w:customStyle="1" w:styleId="ListLabel31">
    <w:name w:val="ListLabel 31"/>
    <w:rPr>
      <w:rFonts w:cs="Courier New"/>
    </w:rPr>
  </w:style>
  <w:style w:type="character" w:customStyle="1" w:styleId="ListLabel30">
    <w:name w:val="ListLabel 30"/>
    <w:rPr>
      <w:rFonts w:cs="Courier New"/>
    </w:rPr>
  </w:style>
  <w:style w:type="character" w:customStyle="1" w:styleId="ListLabel29">
    <w:name w:val="ListLabel 29"/>
    <w:rPr>
      <w:rFonts w:cs="Courier New"/>
    </w:rPr>
  </w:style>
  <w:style w:type="character" w:customStyle="1" w:styleId="ListLabel28">
    <w:name w:val="ListLabel 28"/>
    <w:rPr>
      <w:rFonts w:cs="Courier New"/>
    </w:rPr>
  </w:style>
  <w:style w:type="character" w:customStyle="1" w:styleId="ListLabel27">
    <w:name w:val="ListLabel 27"/>
    <w:rPr>
      <w:rFonts w:cs="Courier New"/>
    </w:rPr>
  </w:style>
  <w:style w:type="character" w:customStyle="1" w:styleId="ListLabel26">
    <w:name w:val="ListLabel 26"/>
    <w:rPr>
      <w:rFonts w:cs="Courier New"/>
    </w:rPr>
  </w:style>
  <w:style w:type="character" w:customStyle="1" w:styleId="ListLabel25">
    <w:name w:val="ListLabel 25"/>
    <w:rPr>
      <w:rFonts w:cs="Courier New"/>
    </w:rPr>
  </w:style>
  <w:style w:type="character" w:customStyle="1" w:styleId="ListLabel24">
    <w:name w:val="ListLabel 24"/>
    <w:rPr>
      <w:rFonts w:cs="Courier New"/>
    </w:rPr>
  </w:style>
  <w:style w:type="character" w:customStyle="1" w:styleId="ListLabel23">
    <w:name w:val="ListLabel 23"/>
    <w:rPr>
      <w:rFonts w:cs="Courier New"/>
    </w:rPr>
  </w:style>
  <w:style w:type="character" w:customStyle="1" w:styleId="ListLabel22">
    <w:name w:val="ListLabel 22"/>
    <w:rPr>
      <w:rFonts w:cs="Courier New"/>
    </w:rPr>
  </w:style>
  <w:style w:type="character" w:customStyle="1" w:styleId="ListLabel21">
    <w:name w:val="ListLabel 21"/>
    <w:rPr>
      <w:rFonts w:cs="Courier New"/>
    </w:rPr>
  </w:style>
  <w:style w:type="character" w:customStyle="1" w:styleId="ListLabel20">
    <w:name w:val="ListLabel 20"/>
    <w:rPr>
      <w:rFonts w:cs="Courier New"/>
    </w:rPr>
  </w:style>
  <w:style w:type="character" w:customStyle="1" w:styleId="ListLabel19">
    <w:name w:val="ListLabel 19"/>
    <w:rPr>
      <w:rFonts w:cs="Courier New"/>
    </w:rPr>
  </w:style>
  <w:style w:type="character" w:customStyle="1" w:styleId="ListLabel18">
    <w:name w:val="ListLabel 18"/>
    <w:rPr>
      <w:rFonts w:cs="Courier New"/>
    </w:rPr>
  </w:style>
  <w:style w:type="character" w:customStyle="1" w:styleId="ListLabel17">
    <w:name w:val="ListLabel 17"/>
    <w:rPr>
      <w:rFonts w:cs="Courier New"/>
    </w:rPr>
  </w:style>
  <w:style w:type="character" w:customStyle="1" w:styleId="ListLabel16">
    <w:name w:val="ListLabel 16"/>
    <w:rPr>
      <w:rFonts w:cs="Courier New"/>
    </w:rPr>
  </w:style>
  <w:style w:type="character" w:customStyle="1" w:styleId="ListLabel15">
    <w:name w:val="ListLabel 15"/>
    <w:rPr>
      <w:rFonts w:cs="Courier New"/>
    </w:rPr>
  </w:style>
  <w:style w:type="character" w:customStyle="1" w:styleId="ListLabel14">
    <w:name w:val="ListLabel 14"/>
    <w:rPr>
      <w:rFonts w:cs="Courier New"/>
    </w:rPr>
  </w:style>
  <w:style w:type="character" w:customStyle="1" w:styleId="ListLabel13">
    <w:name w:val="ListLabel 13"/>
    <w:rPr>
      <w:rFonts w:cs="Courier New"/>
    </w:rPr>
  </w:style>
  <w:style w:type="character" w:customStyle="1" w:styleId="ListLabel12">
    <w:name w:val="ListLabel 12"/>
    <w:rPr>
      <w:rFonts w:cs="Courier New"/>
    </w:rPr>
  </w:style>
  <w:style w:type="character" w:customStyle="1" w:styleId="ListLabel11">
    <w:name w:val="ListLabel 11"/>
    <w:rPr>
      <w:rFonts w:cs="Courier New"/>
    </w:rPr>
  </w:style>
  <w:style w:type="character" w:customStyle="1" w:styleId="ListLabel10">
    <w:name w:val="ListLabel 10"/>
    <w:rPr>
      <w:rFonts w:cs="Courier New"/>
    </w:rPr>
  </w:style>
  <w:style w:type="character" w:customStyle="1" w:styleId="ListLabel9">
    <w:name w:val="ListLabel 9"/>
    <w:rPr>
      <w:rFonts w:cs="Courier New"/>
    </w:rPr>
  </w:style>
  <w:style w:type="character" w:customStyle="1" w:styleId="ListLabel8">
    <w:name w:val="ListLabel 8"/>
    <w:rPr>
      <w:rFonts w:cs="Courier New"/>
    </w:rPr>
  </w:style>
  <w:style w:type="character" w:customStyle="1" w:styleId="ListLabel7">
    <w:name w:val="ListLabel 7"/>
    <w:rPr>
      <w:rFonts w:cs="Courier New"/>
    </w:rPr>
  </w:style>
  <w:style w:type="character" w:customStyle="1" w:styleId="ListLabel6">
    <w:name w:val="ListLabel 6"/>
    <w:rPr>
      <w:rFonts w:cs="Courier New"/>
    </w:rPr>
  </w:style>
  <w:style w:type="character" w:customStyle="1" w:styleId="ListLabel5">
    <w:name w:val="ListLabel 5"/>
    <w:rPr>
      <w:rFonts w:cs="Courier New"/>
    </w:rPr>
  </w:style>
  <w:style w:type="character" w:customStyle="1" w:styleId="ListLabel4">
    <w:name w:val="ListLabel 4"/>
    <w:rPr>
      <w:rFonts w:cs="Courier New"/>
    </w:rPr>
  </w:style>
  <w:style w:type="character" w:customStyle="1" w:styleId="ListLabel3">
    <w:name w:val="ListLabel 3"/>
    <w:rPr>
      <w:rFonts w:cs="Courier New"/>
    </w:rPr>
  </w:style>
  <w:style w:type="character" w:customStyle="1" w:styleId="ListLabel2">
    <w:name w:val="ListLabel 2"/>
    <w:rPr>
      <w:rFonts w:cs="Courier New"/>
    </w:rPr>
  </w:style>
  <w:style w:type="character" w:customStyle="1" w:styleId="ListLabel1">
    <w:name w:val="ListLabel 1"/>
    <w:rPr>
      <w:rFonts w:cs="Courier New"/>
    </w:rPr>
  </w:style>
  <w:style w:type="character" w:styleId="Collegamentovisitato">
    <w:name w:val="FollowedHyperlink"/>
    <w:rPr>
      <w:color w:val="954F72"/>
      <w:u w:val="single"/>
    </w:rPr>
  </w:style>
  <w:style w:type="character" w:customStyle="1" w:styleId="Titolo1Carattere">
    <w:name w:val="Titolo 1 Carattere"/>
    <w:rPr>
      <w:rFonts w:ascii="Calibri" w:eastAsia="Cambria" w:hAnsi="Calibri"/>
      <w:b/>
      <w:bCs/>
      <w:color w:val="345A8A"/>
      <w:sz w:val="32"/>
      <w:szCs w:val="32"/>
      <w:lang w:val="en-US" w:eastAsia="en-US" w:bidi="ar-SA"/>
    </w:rPr>
  </w:style>
  <w:style w:type="character" w:styleId="Rimandocommento">
    <w:name w:val="annotation reference"/>
    <w:rPr>
      <w:sz w:val="16"/>
      <w:szCs w:val="16"/>
    </w:rPr>
  </w:style>
  <w:style w:type="character" w:customStyle="1" w:styleId="PidipaginaCarattere">
    <w:name w:val="Piè di pagina Carattere"/>
    <w:rPr>
      <w:rFonts w:ascii="Calibri" w:eastAsia="Calibri" w:hAnsi="Calibri"/>
      <w:lang w:bidi="ar-SA"/>
    </w:rPr>
  </w:style>
  <w:style w:type="character" w:styleId="Numeropagina">
    <w:name w:val="page number"/>
    <w:basedOn w:val="Carpredefinitoparagrafo"/>
  </w:style>
  <w:style w:type="character" w:customStyle="1" w:styleId="TestofumettoCarattere">
    <w:name w:val="Testo fumetto Carattere"/>
    <w:basedOn w:val="Carpredefinitoparagrafo"/>
    <w:rPr>
      <w:rFonts w:ascii="Times New Roman" w:hAnsi="Times New Roman"/>
      <w:sz w:val="18"/>
      <w:szCs w:val="16"/>
    </w:rPr>
  </w:style>
  <w:style w:type="character" w:customStyle="1" w:styleId="Footnoteanchor">
    <w:name w:val="Footnote anchor"/>
    <w:rPr>
      <w:position w:val="0"/>
      <w:vertAlign w:val="superscript"/>
    </w:rPr>
  </w:style>
  <w:style w:type="character" w:customStyle="1" w:styleId="FootnoteSymbol">
    <w:name w:val="Footnote Symbol"/>
  </w:style>
  <w:style w:type="character" w:styleId="Collegamentoipertestuale">
    <w:name w:val="Hyperlink"/>
    <w:basedOn w:val="Carpredefinitoparagrafo"/>
    <w:rPr>
      <w:color w:val="0563C1"/>
      <w:u w:val="single"/>
    </w:rPr>
  </w:style>
  <w:style w:type="character" w:customStyle="1" w:styleId="Titolo2Carattere">
    <w:name w:val="Titolo 2 Carattere"/>
    <w:basedOn w:val="Carpredefinitoparagrafo"/>
    <w:rPr>
      <w:rFonts w:ascii="Calibri Light" w:eastAsia="Times New Roman" w:hAnsi="Calibri Light" w:cs="Mangal"/>
      <w:color w:val="2E74B5"/>
      <w:sz w:val="26"/>
      <w:szCs w:val="23"/>
    </w:rPr>
  </w:style>
  <w:style w:type="numbering" w:customStyle="1" w:styleId="RTFNum2">
    <w:name w:val="RTF_Num 2"/>
    <w:basedOn w:val="Nessunelenco"/>
    <w:pPr>
      <w:numPr>
        <w:numId w:val="1"/>
      </w:numPr>
    </w:pPr>
  </w:style>
  <w:style w:type="numbering" w:customStyle="1" w:styleId="RTFNum3">
    <w:name w:val="RTF_Num 3"/>
    <w:basedOn w:val="Nessunelenco"/>
    <w:pPr>
      <w:numPr>
        <w:numId w:val="2"/>
      </w:numPr>
    </w:pPr>
  </w:style>
  <w:style w:type="numbering" w:customStyle="1" w:styleId="RTFNum4">
    <w:name w:val="RTF_Num 4"/>
    <w:basedOn w:val="Nessunelenco"/>
    <w:pPr>
      <w:numPr>
        <w:numId w:val="3"/>
      </w:numPr>
    </w:pPr>
  </w:style>
  <w:style w:type="numbering" w:customStyle="1" w:styleId="RTFNum5">
    <w:name w:val="RTF_Num 5"/>
    <w:basedOn w:val="Nessunelenco"/>
    <w:pPr>
      <w:numPr>
        <w:numId w:val="4"/>
      </w:numPr>
    </w:pPr>
  </w:style>
  <w:style w:type="numbering" w:customStyle="1" w:styleId="RTFNum6">
    <w:name w:val="RTF_Num 6"/>
    <w:basedOn w:val="Nessunelenco"/>
    <w:pPr>
      <w:numPr>
        <w:numId w:val="5"/>
      </w:numPr>
    </w:pPr>
  </w:style>
  <w:style w:type="numbering" w:customStyle="1" w:styleId="Nessunelenco1">
    <w:name w:val="Nessun elenco1"/>
    <w:basedOn w:val="Nessunelenco"/>
    <w:pPr>
      <w:numPr>
        <w:numId w:val="6"/>
      </w:numPr>
    </w:pPr>
  </w:style>
  <w:style w:type="numbering" w:customStyle="1" w:styleId="WWNum1">
    <w:name w:val="WWNum1"/>
    <w:basedOn w:val="Nessunelenco"/>
    <w:pPr>
      <w:numPr>
        <w:numId w:val="7"/>
      </w:numPr>
    </w:pPr>
  </w:style>
  <w:style w:type="numbering" w:customStyle="1" w:styleId="WWNum2">
    <w:name w:val="WWNum2"/>
    <w:basedOn w:val="Nessunelenco"/>
    <w:pPr>
      <w:numPr>
        <w:numId w:val="8"/>
      </w:numPr>
    </w:pPr>
  </w:style>
  <w:style w:type="numbering" w:customStyle="1" w:styleId="WWNum3">
    <w:name w:val="WWNum3"/>
    <w:basedOn w:val="Nessunelenco"/>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Unicode MS"/>
        <w:kern w:val="3"/>
        <w:sz w:val="24"/>
        <w:szCs w:val="24"/>
        <w:lang w:val="it-IT"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Standard"/>
    <w:pPr>
      <w:keepNext/>
      <w:keepLines/>
      <w:spacing w:before="480"/>
      <w:outlineLvl w:val="0"/>
    </w:pPr>
    <w:rPr>
      <w:rFonts w:eastAsia="Cambria"/>
      <w:b/>
      <w:bCs/>
      <w:color w:val="345A8A"/>
      <w:sz w:val="32"/>
      <w:szCs w:val="32"/>
      <w:lang w:val="en-US" w:eastAsia="en-US"/>
    </w:rPr>
  </w:style>
  <w:style w:type="paragraph" w:styleId="Titolo2">
    <w:name w:val="heading 2"/>
    <w:basedOn w:val="Normale"/>
    <w:next w:val="Normale"/>
    <w:pPr>
      <w:keepNext/>
      <w:keepLines/>
      <w:spacing w:before="40"/>
      <w:outlineLvl w:val="1"/>
    </w:pPr>
    <w:rPr>
      <w:rFonts w:ascii="Calibri Light" w:eastAsia="Times New Roman" w:hAnsi="Calibri Light" w:cs="Mangal"/>
      <w:color w:val="2E74B5"/>
      <w:sz w:val="26"/>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Mangal"/>
    </w:rPr>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Default">
    <w:name w:val="Default"/>
    <w:basedOn w:val="Standard"/>
    <w:pPr>
      <w:autoSpaceDE w:val="0"/>
    </w:pPr>
    <w:rPr>
      <w:rFonts w:ascii="Calibri, Calibri" w:eastAsia="Calibri, Calibri" w:hAnsi="Calibri, Calibri" w:cs="Calibri, Calibri"/>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stofumetto">
    <w:name w:val="Balloon Text"/>
    <w:basedOn w:val="Standard"/>
    <w:rPr>
      <w:rFonts w:ascii="Tahoma" w:hAnsi="Tahoma" w:cs="Tahoma"/>
      <w:sz w:val="16"/>
      <w:szCs w:val="16"/>
    </w:rPr>
  </w:style>
  <w:style w:type="paragraph" w:styleId="Soggettocommento">
    <w:name w:val="annotation subject"/>
    <w:basedOn w:val="Testocommento"/>
    <w:rPr>
      <w:b/>
      <w:bCs/>
    </w:rPr>
  </w:style>
  <w:style w:type="paragraph" w:styleId="Testocommento">
    <w:name w:val="annotation text"/>
    <w:basedOn w:val="Standard"/>
  </w:style>
  <w:style w:type="paragraph" w:styleId="Paragrafoelenco">
    <w:name w:val="List Paragraph"/>
    <w:basedOn w:val="Standard"/>
    <w:pPr>
      <w:ind w:left="708"/>
    </w:pPr>
    <w:rPr>
      <w:rFonts w:ascii="Times New Roman" w:eastAsia="Times New Roman" w:hAnsi="Times New Roman"/>
    </w:rPr>
  </w:style>
  <w:style w:type="paragraph" w:styleId="Pidipagina">
    <w:name w:val="footer"/>
    <w:basedOn w:val="Standard"/>
    <w:pPr>
      <w:tabs>
        <w:tab w:val="center" w:pos="4819"/>
        <w:tab w:val="right" w:pos="9638"/>
      </w:tabs>
    </w:pPr>
  </w:style>
  <w:style w:type="paragraph" w:styleId="Intestazione">
    <w:name w:val="header"/>
    <w:basedOn w:val="Standard"/>
    <w:pPr>
      <w:tabs>
        <w:tab w:val="center" w:pos="4819"/>
        <w:tab w:val="right" w:pos="9638"/>
      </w:tabs>
    </w:pPr>
  </w:style>
  <w:style w:type="paragraph" w:customStyle="1" w:styleId="Normal">
    <w:name w:val="[Normal]"/>
    <w:next w:val="Standard"/>
    <w:pPr>
      <w:suppressAutoHyphens/>
      <w:autoSpaceDE w:val="0"/>
    </w:pPr>
    <w:rPr>
      <w:rFonts w:ascii="Arial" w:eastAsia="Arial" w:hAnsi="Arial" w:cs="Arial"/>
    </w:rPr>
  </w:style>
  <w:style w:type="paragraph" w:customStyle="1" w:styleId="Normale0">
    <w:name w:val="[Normale]"/>
    <w:basedOn w:val="Normal"/>
    <w:next w:val="Standar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style>
  <w:style w:type="paragraph" w:customStyle="1" w:styleId="WW-Predefinito111">
    <w:name w:val="WW-Predefinito111"/>
    <w:basedOn w:val="Normal"/>
    <w:next w:val="Standard"/>
    <w:rPr>
      <w:rFonts w:ascii="Times New Roman" w:eastAsia="Times New Roman" w:hAnsi="Times New Roman" w:cs="Times New Roman"/>
    </w:rPr>
  </w:style>
  <w:style w:type="paragraph" w:customStyle="1" w:styleId="WW-Predefinito">
    <w:name w:val="WW-Predefinito"/>
    <w:basedOn w:val="Normal"/>
    <w:next w:val="Standard"/>
    <w:rPr>
      <w:rFonts w:ascii="Times New Roman" w:eastAsia="Times New Roman" w:hAnsi="Times New Roman" w:cs="Times New Roman"/>
    </w:rPr>
  </w:style>
  <w:style w:type="paragraph" w:customStyle="1" w:styleId="BODY">
    <w:name w:val="BODY"/>
    <w:basedOn w:val="Normal"/>
    <w:next w:val="Standard"/>
    <w:rPr>
      <w:sz w:val="23"/>
      <w:szCs w:val="23"/>
    </w:rPr>
  </w:style>
  <w:style w:type="paragraph" w:customStyle="1" w:styleId="P">
    <w:name w:val="P"/>
    <w:basedOn w:val="BODY"/>
    <w:next w:val="Standard"/>
    <w:pPr>
      <w:spacing w:before="76" w:after="153"/>
    </w:pPr>
  </w:style>
  <w:style w:type="paragraph" w:customStyle="1" w:styleId="WW-Predefinito1">
    <w:name w:val="WW-Predefinito1"/>
    <w:basedOn w:val="Normal"/>
    <w:next w:val="Standard"/>
    <w:rPr>
      <w:rFonts w:ascii="Times New Roman" w:eastAsia="Times New Roman" w:hAnsi="Times New Roman" w:cs="Times New Roman"/>
    </w:rPr>
  </w:style>
  <w:style w:type="paragraph" w:customStyle="1" w:styleId="WW-Predefinito12345678910111213141516171819202122232425">
    <w:name w:val="WW-Predefinito12345678910111213141516171819202122232425"/>
    <w:basedOn w:val="Normal"/>
    <w:next w:val="Standard"/>
    <w:rPr>
      <w:rFonts w:ascii="Times New Roman" w:eastAsia="Times New Roman" w:hAnsi="Times New Roman" w:cs="Times New Roman"/>
      <w:color w:val="00000A"/>
    </w:rPr>
  </w:style>
  <w:style w:type="paragraph" w:customStyle="1" w:styleId="WW-Predefinito1234567891011121314151617181920212223242526272829303132333435">
    <w:name w:val="WW-Predefinito1234567891011121314151617181920212223242526272829303132333435"/>
    <w:basedOn w:val="Normal"/>
    <w:next w:val="Standard"/>
    <w:rPr>
      <w:rFonts w:ascii="Times New Roman" w:eastAsia="Times New Roman" w:hAnsi="Times New Roman" w:cs="Times New Roman"/>
      <w:color w:val="00000A"/>
    </w:rPr>
  </w:style>
  <w:style w:type="paragraph" w:customStyle="1" w:styleId="Notaapidipagina">
    <w:name w:val="Nota a piè di pagina"/>
    <w:basedOn w:val="Normal"/>
    <w:next w:val="Standard"/>
    <w:rPr>
      <w:rFonts w:ascii="Times New Roman" w:eastAsia="Times New Roman" w:hAnsi="Times New Roman" w:cs="Times New Roman"/>
      <w:color w:val="000000"/>
      <w:sz w:val="20"/>
      <w:szCs w:val="20"/>
    </w:rPr>
  </w:style>
  <w:style w:type="paragraph" w:customStyle="1" w:styleId="WW-Predefinito11">
    <w:name w:val="WW-Predefinito11"/>
    <w:basedOn w:val="Normal"/>
    <w:next w:val="Standard"/>
    <w:rPr>
      <w:rFonts w:ascii="Times New Roman" w:eastAsia="Times New Roman" w:hAnsi="Times New Roman" w:cs="Times New Roman"/>
    </w:rPr>
  </w:style>
  <w:style w:type="paragraph" w:styleId="NormaleWeb">
    <w:name w:val="Normal (Web)"/>
    <w:basedOn w:val="Standard"/>
    <w:pPr>
      <w:spacing w:before="280" w:after="280"/>
    </w:pPr>
    <w:rPr>
      <w:rFonts w:ascii="Times New Roman" w:eastAsia="Times New Roman" w:hAnsi="Times New Roman" w:cs="Times New Roman"/>
      <w:kern w:val="0"/>
      <w:lang w:eastAsia="it-IT" w:bidi="ar-SA"/>
    </w:rPr>
  </w:style>
  <w:style w:type="paragraph" w:customStyle="1" w:styleId="Standarduser">
    <w:name w:val="Standard (user)"/>
    <w:pPr>
      <w:suppressAutoHyphens/>
    </w:pPr>
    <w:rPr>
      <w:rFonts w:cs="Mangal"/>
      <w:lang w:val="en-US"/>
    </w:rPr>
  </w:style>
  <w:style w:type="paragraph" w:customStyle="1" w:styleId="Footnote">
    <w:name w:val="Footnote"/>
    <w:basedOn w:val="Standard"/>
    <w:pPr>
      <w:suppressLineNumbers/>
      <w:ind w:left="283" w:hanging="283"/>
    </w:pPr>
    <w:rPr>
      <w:sz w:val="20"/>
      <w:szCs w:val="20"/>
    </w:rPr>
  </w:style>
  <w:style w:type="paragraph" w:styleId="Titolo">
    <w:name w:val="Title"/>
    <w:basedOn w:val="Standard"/>
    <w:pPr>
      <w:keepNext/>
      <w:spacing w:before="240" w:after="120"/>
    </w:pPr>
    <w:rPr>
      <w:rFonts w:ascii="Liberation Sans" w:eastAsia="Microsoft YaHei" w:hAnsi="Liberation Sans"/>
      <w:sz w:val="28"/>
      <w:szCs w:val="28"/>
    </w:rPr>
  </w:style>
  <w:style w:type="paragraph" w:styleId="Sottotitolo">
    <w:name w:val="Subtitle"/>
    <w:basedOn w:val="Heading"/>
    <w:next w:val="Textbody"/>
    <w:pPr>
      <w:jc w:val="center"/>
    </w:pPr>
    <w:rPr>
      <w:i/>
      <w:i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ListLabel60">
    <w:name w:val="ListLabel 60"/>
    <w:rPr>
      <w:rFonts w:eastAsia="Times New Roman"/>
      <w:sz w:val="24"/>
      <w:szCs w:val="24"/>
    </w:rPr>
  </w:style>
  <w:style w:type="character" w:customStyle="1" w:styleId="ListLabel59">
    <w:name w:val="ListLabel 59"/>
    <w:rPr>
      <w:rFonts w:eastAsia="Times New Roman"/>
      <w:sz w:val="24"/>
      <w:szCs w:val="24"/>
    </w:rPr>
  </w:style>
  <w:style w:type="character" w:customStyle="1" w:styleId="ListLabel58">
    <w:name w:val="ListLabel 58"/>
    <w:rPr>
      <w:rFonts w:cs="Courier New"/>
    </w:rPr>
  </w:style>
  <w:style w:type="character" w:customStyle="1" w:styleId="ListLabel57">
    <w:name w:val="ListLabel 57"/>
    <w:rPr>
      <w:rFonts w:cs="Courier New"/>
    </w:rPr>
  </w:style>
  <w:style w:type="character" w:customStyle="1" w:styleId="ListLabel56">
    <w:name w:val="ListLabel 56"/>
    <w:rPr>
      <w:rFonts w:cs="Courier New"/>
    </w:rPr>
  </w:style>
  <w:style w:type="character" w:customStyle="1" w:styleId="ListLabel55">
    <w:name w:val="ListLabel 55"/>
    <w:rPr>
      <w:rFonts w:cs="Courier New"/>
    </w:rPr>
  </w:style>
  <w:style w:type="character" w:customStyle="1" w:styleId="ListLabel54">
    <w:name w:val="ListLabel 54"/>
    <w:rPr>
      <w:rFonts w:cs="Courier New"/>
    </w:rPr>
  </w:style>
  <w:style w:type="character" w:customStyle="1" w:styleId="ListLabel53">
    <w:name w:val="ListLabel 53"/>
    <w:rPr>
      <w:rFonts w:cs="Courier New"/>
    </w:rPr>
  </w:style>
  <w:style w:type="character" w:customStyle="1" w:styleId="ListLabel52">
    <w:name w:val="ListLabel 52"/>
    <w:rPr>
      <w:rFonts w:cs="Courier New"/>
    </w:rPr>
  </w:style>
  <w:style w:type="character" w:customStyle="1" w:styleId="ListLabel51">
    <w:name w:val="ListLabel 51"/>
    <w:rPr>
      <w:rFonts w:cs="Courier New"/>
    </w:rPr>
  </w:style>
  <w:style w:type="character" w:customStyle="1" w:styleId="ListLabel50">
    <w:name w:val="ListLabel 50"/>
    <w:rPr>
      <w:rFonts w:cs="Courier New"/>
    </w:rPr>
  </w:style>
  <w:style w:type="character" w:customStyle="1" w:styleId="ListLabel49">
    <w:name w:val="ListLabel 49"/>
    <w:rPr>
      <w:rFonts w:cs="Courier New"/>
    </w:rPr>
  </w:style>
  <w:style w:type="character" w:customStyle="1" w:styleId="ListLabel48">
    <w:name w:val="ListLabel 48"/>
    <w:rPr>
      <w:rFonts w:cs="Courier New"/>
    </w:rPr>
  </w:style>
  <w:style w:type="character" w:customStyle="1" w:styleId="ListLabel47">
    <w:name w:val="ListLabel 47"/>
    <w:rPr>
      <w:rFonts w:cs="Courier New"/>
    </w:rPr>
  </w:style>
  <w:style w:type="character" w:customStyle="1" w:styleId="ListLabel46">
    <w:name w:val="ListLabel 46"/>
    <w:rPr>
      <w:rFonts w:cs="Courier New"/>
    </w:rPr>
  </w:style>
  <w:style w:type="character" w:customStyle="1" w:styleId="ListLabel45">
    <w:name w:val="ListLabel 45"/>
    <w:rPr>
      <w:rFonts w:cs="Courier New"/>
    </w:rPr>
  </w:style>
  <w:style w:type="character" w:customStyle="1" w:styleId="ListLabel44">
    <w:name w:val="ListLabel 44"/>
    <w:rPr>
      <w:rFonts w:cs="Courier New"/>
    </w:rPr>
  </w:style>
  <w:style w:type="character" w:customStyle="1" w:styleId="ListLabel43">
    <w:name w:val="ListLabel 43"/>
    <w:rPr>
      <w:rFonts w:cs="Courier New"/>
    </w:rPr>
  </w:style>
  <w:style w:type="character" w:customStyle="1" w:styleId="ListLabel42">
    <w:name w:val="ListLabel 42"/>
    <w:rPr>
      <w:rFonts w:cs="Courier New"/>
    </w:rPr>
  </w:style>
  <w:style w:type="character" w:customStyle="1" w:styleId="ListLabel41">
    <w:name w:val="ListLabel 41"/>
    <w:rPr>
      <w:rFonts w:cs="Courier New"/>
    </w:rPr>
  </w:style>
  <w:style w:type="character" w:customStyle="1" w:styleId="ListLabel40">
    <w:name w:val="ListLabel 40"/>
    <w:rPr>
      <w:rFonts w:cs="Courier New"/>
    </w:rPr>
  </w:style>
  <w:style w:type="character" w:customStyle="1" w:styleId="ListLabel39">
    <w:name w:val="ListLabel 39"/>
    <w:rPr>
      <w:rFonts w:cs="Courier New"/>
    </w:rPr>
  </w:style>
  <w:style w:type="character" w:customStyle="1" w:styleId="ListLabel38">
    <w:name w:val="ListLabel 38"/>
    <w:rPr>
      <w:rFonts w:cs="Courier New"/>
    </w:rPr>
  </w:style>
  <w:style w:type="character" w:customStyle="1" w:styleId="ListLabel37">
    <w:name w:val="ListLabel 37"/>
    <w:rPr>
      <w:rFonts w:cs="Courier New"/>
    </w:rPr>
  </w:style>
  <w:style w:type="character" w:customStyle="1" w:styleId="ListLabel36">
    <w:name w:val="ListLabel 36"/>
    <w:rPr>
      <w:rFonts w:cs="Courier New"/>
    </w:rPr>
  </w:style>
  <w:style w:type="character" w:customStyle="1" w:styleId="ListLabel35">
    <w:name w:val="ListLabel 35"/>
    <w:rPr>
      <w:rFonts w:cs="Courier New"/>
    </w:rPr>
  </w:style>
  <w:style w:type="character" w:customStyle="1" w:styleId="ListLabel34">
    <w:name w:val="ListLabel 34"/>
    <w:rPr>
      <w:rFonts w:cs="Courier New"/>
    </w:rPr>
  </w:style>
  <w:style w:type="character" w:customStyle="1" w:styleId="ListLabel33">
    <w:name w:val="ListLabel 33"/>
    <w:rPr>
      <w:rFonts w:cs="Courier New"/>
    </w:rPr>
  </w:style>
  <w:style w:type="character" w:customStyle="1" w:styleId="ListLabel32">
    <w:name w:val="ListLabel 32"/>
    <w:rPr>
      <w:rFonts w:cs="Courier New"/>
    </w:rPr>
  </w:style>
  <w:style w:type="character" w:customStyle="1" w:styleId="ListLabel31">
    <w:name w:val="ListLabel 31"/>
    <w:rPr>
      <w:rFonts w:cs="Courier New"/>
    </w:rPr>
  </w:style>
  <w:style w:type="character" w:customStyle="1" w:styleId="ListLabel30">
    <w:name w:val="ListLabel 30"/>
    <w:rPr>
      <w:rFonts w:cs="Courier New"/>
    </w:rPr>
  </w:style>
  <w:style w:type="character" w:customStyle="1" w:styleId="ListLabel29">
    <w:name w:val="ListLabel 29"/>
    <w:rPr>
      <w:rFonts w:cs="Courier New"/>
    </w:rPr>
  </w:style>
  <w:style w:type="character" w:customStyle="1" w:styleId="ListLabel28">
    <w:name w:val="ListLabel 28"/>
    <w:rPr>
      <w:rFonts w:cs="Courier New"/>
    </w:rPr>
  </w:style>
  <w:style w:type="character" w:customStyle="1" w:styleId="ListLabel27">
    <w:name w:val="ListLabel 27"/>
    <w:rPr>
      <w:rFonts w:cs="Courier New"/>
    </w:rPr>
  </w:style>
  <w:style w:type="character" w:customStyle="1" w:styleId="ListLabel26">
    <w:name w:val="ListLabel 26"/>
    <w:rPr>
      <w:rFonts w:cs="Courier New"/>
    </w:rPr>
  </w:style>
  <w:style w:type="character" w:customStyle="1" w:styleId="ListLabel25">
    <w:name w:val="ListLabel 25"/>
    <w:rPr>
      <w:rFonts w:cs="Courier New"/>
    </w:rPr>
  </w:style>
  <w:style w:type="character" w:customStyle="1" w:styleId="ListLabel24">
    <w:name w:val="ListLabel 24"/>
    <w:rPr>
      <w:rFonts w:cs="Courier New"/>
    </w:rPr>
  </w:style>
  <w:style w:type="character" w:customStyle="1" w:styleId="ListLabel23">
    <w:name w:val="ListLabel 23"/>
    <w:rPr>
      <w:rFonts w:cs="Courier New"/>
    </w:rPr>
  </w:style>
  <w:style w:type="character" w:customStyle="1" w:styleId="ListLabel22">
    <w:name w:val="ListLabel 22"/>
    <w:rPr>
      <w:rFonts w:cs="Courier New"/>
    </w:rPr>
  </w:style>
  <w:style w:type="character" w:customStyle="1" w:styleId="ListLabel21">
    <w:name w:val="ListLabel 21"/>
    <w:rPr>
      <w:rFonts w:cs="Courier New"/>
    </w:rPr>
  </w:style>
  <w:style w:type="character" w:customStyle="1" w:styleId="ListLabel20">
    <w:name w:val="ListLabel 20"/>
    <w:rPr>
      <w:rFonts w:cs="Courier New"/>
    </w:rPr>
  </w:style>
  <w:style w:type="character" w:customStyle="1" w:styleId="ListLabel19">
    <w:name w:val="ListLabel 19"/>
    <w:rPr>
      <w:rFonts w:cs="Courier New"/>
    </w:rPr>
  </w:style>
  <w:style w:type="character" w:customStyle="1" w:styleId="ListLabel18">
    <w:name w:val="ListLabel 18"/>
    <w:rPr>
      <w:rFonts w:cs="Courier New"/>
    </w:rPr>
  </w:style>
  <w:style w:type="character" w:customStyle="1" w:styleId="ListLabel17">
    <w:name w:val="ListLabel 17"/>
    <w:rPr>
      <w:rFonts w:cs="Courier New"/>
    </w:rPr>
  </w:style>
  <w:style w:type="character" w:customStyle="1" w:styleId="ListLabel16">
    <w:name w:val="ListLabel 16"/>
    <w:rPr>
      <w:rFonts w:cs="Courier New"/>
    </w:rPr>
  </w:style>
  <w:style w:type="character" w:customStyle="1" w:styleId="ListLabel15">
    <w:name w:val="ListLabel 15"/>
    <w:rPr>
      <w:rFonts w:cs="Courier New"/>
    </w:rPr>
  </w:style>
  <w:style w:type="character" w:customStyle="1" w:styleId="ListLabel14">
    <w:name w:val="ListLabel 14"/>
    <w:rPr>
      <w:rFonts w:cs="Courier New"/>
    </w:rPr>
  </w:style>
  <w:style w:type="character" w:customStyle="1" w:styleId="ListLabel13">
    <w:name w:val="ListLabel 13"/>
    <w:rPr>
      <w:rFonts w:cs="Courier New"/>
    </w:rPr>
  </w:style>
  <w:style w:type="character" w:customStyle="1" w:styleId="ListLabel12">
    <w:name w:val="ListLabel 12"/>
    <w:rPr>
      <w:rFonts w:cs="Courier New"/>
    </w:rPr>
  </w:style>
  <w:style w:type="character" w:customStyle="1" w:styleId="ListLabel11">
    <w:name w:val="ListLabel 11"/>
    <w:rPr>
      <w:rFonts w:cs="Courier New"/>
    </w:rPr>
  </w:style>
  <w:style w:type="character" w:customStyle="1" w:styleId="ListLabel10">
    <w:name w:val="ListLabel 10"/>
    <w:rPr>
      <w:rFonts w:cs="Courier New"/>
    </w:rPr>
  </w:style>
  <w:style w:type="character" w:customStyle="1" w:styleId="ListLabel9">
    <w:name w:val="ListLabel 9"/>
    <w:rPr>
      <w:rFonts w:cs="Courier New"/>
    </w:rPr>
  </w:style>
  <w:style w:type="character" w:customStyle="1" w:styleId="ListLabel8">
    <w:name w:val="ListLabel 8"/>
    <w:rPr>
      <w:rFonts w:cs="Courier New"/>
    </w:rPr>
  </w:style>
  <w:style w:type="character" w:customStyle="1" w:styleId="ListLabel7">
    <w:name w:val="ListLabel 7"/>
    <w:rPr>
      <w:rFonts w:cs="Courier New"/>
    </w:rPr>
  </w:style>
  <w:style w:type="character" w:customStyle="1" w:styleId="ListLabel6">
    <w:name w:val="ListLabel 6"/>
    <w:rPr>
      <w:rFonts w:cs="Courier New"/>
    </w:rPr>
  </w:style>
  <w:style w:type="character" w:customStyle="1" w:styleId="ListLabel5">
    <w:name w:val="ListLabel 5"/>
    <w:rPr>
      <w:rFonts w:cs="Courier New"/>
    </w:rPr>
  </w:style>
  <w:style w:type="character" w:customStyle="1" w:styleId="ListLabel4">
    <w:name w:val="ListLabel 4"/>
    <w:rPr>
      <w:rFonts w:cs="Courier New"/>
    </w:rPr>
  </w:style>
  <w:style w:type="character" w:customStyle="1" w:styleId="ListLabel3">
    <w:name w:val="ListLabel 3"/>
    <w:rPr>
      <w:rFonts w:cs="Courier New"/>
    </w:rPr>
  </w:style>
  <w:style w:type="character" w:customStyle="1" w:styleId="ListLabel2">
    <w:name w:val="ListLabel 2"/>
    <w:rPr>
      <w:rFonts w:cs="Courier New"/>
    </w:rPr>
  </w:style>
  <w:style w:type="character" w:customStyle="1" w:styleId="ListLabel1">
    <w:name w:val="ListLabel 1"/>
    <w:rPr>
      <w:rFonts w:cs="Courier New"/>
    </w:rPr>
  </w:style>
  <w:style w:type="character" w:styleId="Collegamentovisitato">
    <w:name w:val="FollowedHyperlink"/>
    <w:rPr>
      <w:color w:val="954F72"/>
      <w:u w:val="single"/>
    </w:rPr>
  </w:style>
  <w:style w:type="character" w:customStyle="1" w:styleId="Titolo1Carattere">
    <w:name w:val="Titolo 1 Carattere"/>
    <w:rPr>
      <w:rFonts w:ascii="Calibri" w:eastAsia="Cambria" w:hAnsi="Calibri"/>
      <w:b/>
      <w:bCs/>
      <w:color w:val="345A8A"/>
      <w:sz w:val="32"/>
      <w:szCs w:val="32"/>
      <w:lang w:val="en-US" w:eastAsia="en-US" w:bidi="ar-SA"/>
    </w:rPr>
  </w:style>
  <w:style w:type="character" w:styleId="Rimandocommento">
    <w:name w:val="annotation reference"/>
    <w:rPr>
      <w:sz w:val="16"/>
      <w:szCs w:val="16"/>
    </w:rPr>
  </w:style>
  <w:style w:type="character" w:customStyle="1" w:styleId="PidipaginaCarattere">
    <w:name w:val="Piè di pagina Carattere"/>
    <w:rPr>
      <w:rFonts w:ascii="Calibri" w:eastAsia="Calibri" w:hAnsi="Calibri"/>
      <w:lang w:bidi="ar-SA"/>
    </w:rPr>
  </w:style>
  <w:style w:type="character" w:styleId="Numeropagina">
    <w:name w:val="page number"/>
    <w:basedOn w:val="Carpredefinitoparagrafo"/>
  </w:style>
  <w:style w:type="character" w:customStyle="1" w:styleId="TestofumettoCarattere">
    <w:name w:val="Testo fumetto Carattere"/>
    <w:basedOn w:val="Carpredefinitoparagrafo"/>
    <w:rPr>
      <w:rFonts w:ascii="Times New Roman" w:hAnsi="Times New Roman"/>
      <w:sz w:val="18"/>
      <w:szCs w:val="16"/>
    </w:rPr>
  </w:style>
  <w:style w:type="character" w:customStyle="1" w:styleId="Footnoteanchor">
    <w:name w:val="Footnote anchor"/>
    <w:rPr>
      <w:position w:val="0"/>
      <w:vertAlign w:val="superscript"/>
    </w:rPr>
  </w:style>
  <w:style w:type="character" w:customStyle="1" w:styleId="FootnoteSymbol">
    <w:name w:val="Footnote Symbol"/>
  </w:style>
  <w:style w:type="character" w:styleId="Collegamentoipertestuale">
    <w:name w:val="Hyperlink"/>
    <w:basedOn w:val="Carpredefinitoparagrafo"/>
    <w:rPr>
      <w:color w:val="0563C1"/>
      <w:u w:val="single"/>
    </w:rPr>
  </w:style>
  <w:style w:type="character" w:customStyle="1" w:styleId="Titolo2Carattere">
    <w:name w:val="Titolo 2 Carattere"/>
    <w:basedOn w:val="Carpredefinitoparagrafo"/>
    <w:rPr>
      <w:rFonts w:ascii="Calibri Light" w:eastAsia="Times New Roman" w:hAnsi="Calibri Light" w:cs="Mangal"/>
      <w:color w:val="2E74B5"/>
      <w:sz w:val="26"/>
      <w:szCs w:val="23"/>
    </w:rPr>
  </w:style>
  <w:style w:type="numbering" w:customStyle="1" w:styleId="RTFNum2">
    <w:name w:val="RTF_Num 2"/>
    <w:basedOn w:val="Nessunelenco"/>
    <w:pPr>
      <w:numPr>
        <w:numId w:val="1"/>
      </w:numPr>
    </w:pPr>
  </w:style>
  <w:style w:type="numbering" w:customStyle="1" w:styleId="RTFNum3">
    <w:name w:val="RTF_Num 3"/>
    <w:basedOn w:val="Nessunelenco"/>
    <w:pPr>
      <w:numPr>
        <w:numId w:val="2"/>
      </w:numPr>
    </w:pPr>
  </w:style>
  <w:style w:type="numbering" w:customStyle="1" w:styleId="RTFNum4">
    <w:name w:val="RTF_Num 4"/>
    <w:basedOn w:val="Nessunelenco"/>
    <w:pPr>
      <w:numPr>
        <w:numId w:val="3"/>
      </w:numPr>
    </w:pPr>
  </w:style>
  <w:style w:type="numbering" w:customStyle="1" w:styleId="RTFNum5">
    <w:name w:val="RTF_Num 5"/>
    <w:basedOn w:val="Nessunelenco"/>
    <w:pPr>
      <w:numPr>
        <w:numId w:val="4"/>
      </w:numPr>
    </w:pPr>
  </w:style>
  <w:style w:type="numbering" w:customStyle="1" w:styleId="RTFNum6">
    <w:name w:val="RTF_Num 6"/>
    <w:basedOn w:val="Nessunelenco"/>
    <w:pPr>
      <w:numPr>
        <w:numId w:val="5"/>
      </w:numPr>
    </w:pPr>
  </w:style>
  <w:style w:type="numbering" w:customStyle="1" w:styleId="Nessunelenco1">
    <w:name w:val="Nessun elenco1"/>
    <w:basedOn w:val="Nessunelenco"/>
    <w:pPr>
      <w:numPr>
        <w:numId w:val="6"/>
      </w:numPr>
    </w:pPr>
  </w:style>
  <w:style w:type="numbering" w:customStyle="1" w:styleId="WWNum1">
    <w:name w:val="WWNum1"/>
    <w:basedOn w:val="Nessunelenco"/>
    <w:pPr>
      <w:numPr>
        <w:numId w:val="7"/>
      </w:numPr>
    </w:pPr>
  </w:style>
  <w:style w:type="numbering" w:customStyle="1" w:styleId="WWNum2">
    <w:name w:val="WWNum2"/>
    <w:basedOn w:val="Nessunelenco"/>
    <w:pPr>
      <w:numPr>
        <w:numId w:val="8"/>
      </w:numPr>
    </w:pPr>
  </w:style>
  <w:style w:type="numbering" w:customStyle="1" w:styleId="WWNum3">
    <w:name w:val="WWNum3"/>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https://ats6-buonispesa.elixforms.it/rwe2/module_preview.jsp?MODULE_TAG=COVID19_00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985</Words>
  <Characters>5619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delmoro.samanta</dc:creator>
  <cp:lastModifiedBy>Aliced</cp:lastModifiedBy>
  <cp:revision>4</cp:revision>
  <cp:lastPrinted>2020-12-07T12:42:00Z</cp:lastPrinted>
  <dcterms:created xsi:type="dcterms:W3CDTF">2020-12-07T14:27:00Z</dcterms:created>
  <dcterms:modified xsi:type="dcterms:W3CDTF">2020-12-07T14:53:00Z</dcterms:modified>
</cp:coreProperties>
</file>