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bookmarkStart w:id="0" w:name="_GoBack"/>
      <w:bookmarkEnd w:id="0"/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 xml:space="preserve">SCIA Alternativa al Permesso di Costruire </w:t>
      </w:r>
    </w:p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>Relazione tecnica di asseverazione</w:t>
      </w:r>
    </w:p>
    <w:p w:rsidR="00EE359D" w:rsidRPr="00EE359D" w:rsidRDefault="00EE359D" w:rsidP="00EE35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(art. 23, </w:t>
      </w:r>
      <w:proofErr w:type="spell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 giugno 2001, n. 380)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2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DATI  DEL PROGETTISTA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831"/>
        <w:gridCol w:w="471"/>
        <w:gridCol w:w="2049"/>
        <w:gridCol w:w="2799"/>
      </w:tblGrid>
      <w:tr w:rsidR="00EE359D" w:rsidRPr="00EE359D" w:rsidTr="001C6151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________________________________________________________________________</w:t>
            </w:r>
          </w:p>
        </w:tc>
      </w:tr>
      <w:tr w:rsidR="00EE359D" w:rsidRPr="00EE359D" w:rsidTr="001C6151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n. 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EE359D" w:rsidRPr="00EE359D" w:rsidTr="001C6151">
        <w:trPr>
          <w:trHeight w:val="576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 Tutti gli altri dati relativi al progettista (anagrafici , timbro ecc.) sono contenuti nella sezione 2 dell’allegato “Soggetti coinvolti”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</w:t>
      </w:r>
      <w:proofErr w:type="spell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n. 445/2000, sotto la propria responsabilità </w:t>
      </w:r>
    </w:p>
    <w:p w:rsidR="00EE359D" w:rsidRPr="00EE359D" w:rsidRDefault="00EE359D" w:rsidP="00EE35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32"/>
          <w:lang w:eastAsia="it-IT"/>
        </w:rPr>
      </w:pPr>
      <w:r w:rsidRPr="00EE359D">
        <w:rPr>
          <w:rFonts w:ascii="Arial" w:eastAsia="Times New Roman" w:hAnsi="Arial" w:cs="Arial"/>
          <w:b/>
          <w:szCs w:val="32"/>
          <w:lang w:eastAsia="it-IT"/>
        </w:rPr>
        <w:t xml:space="preserve">DICHIARA 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Tipologia di intervento e descrizione delle opere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 lavori riguardano l’immobile individuato nella Segnalazione Certificata di Inizio Attività  di cui la presente relazione costituisce parte integrante e sostanziale; 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 in progetto sono subordinate a Segnalazione Certificata di Inizio Attività Alternativa al Permesso di Costruire in quanto rientrano nella seguente tipologia di intervento ai sensi dell’articolo 23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380/2001: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ristrutturazione edilizia che portino ad un organismo edilizio in tutto o in parte diverso dal precedente e che comportino modifiche della volumetria complessiva degli edifici o dei prospetti, ovvero che, limitatamente agli immobili compresi nelle zone omogenee A, comportino mutamenti della destinazione d’uso, nonché gli interventi che comportino modificazioni della sagoma di immobili sottoposti a vincoli ai sensi del decreto legislativo 22 gennaio 2004, n. 42 e successive modificazioni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8, Tabella A, Sez. II del d.lgs. 222/2016,</w:t>
            </w:r>
            <w:r w:rsidRPr="00EE359D" w:rsidDel="006535A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art. 10 comma 1, lettera c)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o di ristrutturazione urbanistica qualora siano disciplinati da piani attuativi comunque denominati, ivi compresi gli accordi negoziali aventi valore di piano attuativo, che contengano precise disposizioni plano-volumetriche, tipologiche, formali e costruttive, la cui sussistenza sia stata esplicitamente dichiarata dal competente organo comunale in sede di approvazione degli stessi piani o di ricognizione di quelli vigenti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qualora siano in diretta esecuzione di strumenti urbanistici generali recanti precise disposizioni plano-volumetriche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altri interventi individuati dalla legislazione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 il tipo di intervento come da relazione tecnico-illustrativa delle opere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)_________________________</w:t>
            </w:r>
          </w:p>
          <w:p w:rsidR="00EE359D" w:rsidRPr="00EE359D" w:rsidRDefault="00EE359D" w:rsidP="00EE359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che consistono in:________________________________________________________________________________________</w:t>
            </w: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 w:type="page"/>
      </w:r>
    </w:p>
    <w:p w:rsidR="00EE359D" w:rsidRPr="00EE359D" w:rsidRDefault="00EE359D" w:rsidP="00EE359D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Dati geometrici dell'immobile oggetto di intervento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74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i dati geometrici dell’immobile oggetto di intervento sono i seguenti: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744"/>
              <w:gridCol w:w="1572"/>
            </w:tblGrid>
            <w:tr w:rsidR="00EE359D" w:rsidRPr="00EE359D" w:rsidTr="001C6151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superficie 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mq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volumetria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mc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numero dei piani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n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Strumentazione urbanistica comunale vigente e in salvaguardia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94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831"/>
              <w:gridCol w:w="2464"/>
              <w:gridCol w:w="1903"/>
              <w:gridCol w:w="1902"/>
            </w:tblGrid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ART.</w:t>
                  </w: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PARTICOLAREGGIATO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DI RECUPERO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P.I.P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P.E.E.P.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ALTRO: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Barriere architettoniche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 un edificio privato aperto al pubblico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che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previste sono conformi all’articolo 82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 o della corrispondente normativa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relazione e schemi dimostrativi allegati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progetto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 e,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e schemi dimostrativi allegati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SCIA, soddisfa il requisito di: 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accessibilità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visitabilità</w:t>
            </w:r>
            <w:proofErr w:type="spellEnd"/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adattabilità</w:t>
            </w:r>
          </w:p>
          <w:p w:rsidR="00EE359D" w:rsidRPr="00EE359D" w:rsidRDefault="00EE359D" w:rsidP="00EE359D">
            <w:pPr>
              <w:spacing w:after="120" w:line="240" w:lineRule="auto"/>
              <w:ind w:left="1701"/>
              <w:contextualSpacing/>
              <w:rPr>
                <w:rFonts w:ascii="Arial" w:eastAsia="Times New Roman" w:hAnsi="Arial" w:cs="Arial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pur essendo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regionale, non rispetta la normativa in materia di barriere architettoniche, pertanto</w:t>
            </w:r>
          </w:p>
          <w:p w:rsidR="00EE359D" w:rsidRPr="00EE359D" w:rsidRDefault="00EE359D" w:rsidP="00EE359D">
            <w:pPr>
              <w:numPr>
                <w:ilvl w:val="0"/>
                <w:numId w:val="4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si presenta contestualmente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SCIA condizionata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la documentazione per la richiesta di deroga come meglio descritto nella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tecnica allegata e schemi dimostrativi allegati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Sicurezza degli impianti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2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70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è possibile selezionare più di un’opzione</w:t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)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E359D" w:rsidRPr="00EE359D" w:rsidTr="001C6151">
        <w:trPr>
          <w:trHeight w:val="3237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produzione, trasformazione, trasporto, distribuzione, utilizzazione dell'energia elettrica, di protezione contro le scariche atmosferiche, di automazione di porte, cancelli e barriere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radiotelevisivi, antenne ed elettronici in genere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idrici e sanitari di qualsiasi natura o specie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per la distribuzione e l'utilizzazione di gas di qualsiasi tipo, comprese le opere di evacuazione dei prodotti della combustione e ventilazione ed aerazione dei locali;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impianti di sollevamento di persone o di cose per mezzo di ascensori, di montacarichi, di scale mobili e simili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di protezione antincendio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Tahoma" w:eastAsia="Times New Roman" w:hAnsi="Tahoma" w:cs="Tahoma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altre tipologie di impianti, anche definite dalla corrispondente normativa regionale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</w:t>
            </w:r>
          </w:p>
        </w:tc>
      </w:tr>
      <w:tr w:rsidR="00EE359D" w:rsidRPr="00EE359D" w:rsidTr="001C6151">
        <w:trPr>
          <w:trHeight w:val="1296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spacing w:after="0" w:line="240" w:lineRule="auto"/>
              <w:ind w:left="99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pertanto, ai sensi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l’intervento proposto:</w:t>
            </w:r>
          </w:p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</w:t>
            </w: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 e pertanto</w:t>
            </w:r>
          </w:p>
          <w:p w:rsidR="00EE359D" w:rsidRPr="00EE359D" w:rsidRDefault="00EE359D" w:rsidP="00EE359D">
            <w:pPr>
              <w:numPr>
                <w:ilvl w:val="0"/>
                <w:numId w:val="9"/>
              </w:numPr>
              <w:tabs>
                <w:tab w:val="left" w:pos="4395"/>
              </w:tabs>
              <w:spacing w:after="120" w:line="240" w:lineRule="auto"/>
              <w:ind w:left="4678" w:hanging="1417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 relativi elaborati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4"/>
          <w:szCs w:val="18"/>
          <w:highlight w:val="yellow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Consumi energetici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0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materia di risparmio energetico,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pertanto </w:t>
            </w:r>
          </w:p>
          <w:p w:rsidR="00EE359D" w:rsidRPr="00EE359D" w:rsidRDefault="00EE359D" w:rsidP="00EE359D">
            <w:pPr>
              <w:numPr>
                <w:ilvl w:val="0"/>
                <w:numId w:val="49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 rispetto delle prescrizioni in materia di risparmio energetico e la documentazione richiesta dalla legge </w:t>
            </w: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obblighi in materia di fonti rinnovabili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pertanto 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rispetto delle prescrizioni in materia di utilizzo di fonti di energia rinnovabili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 negli elaborati progettuali e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prevista dall’articolo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dal d.lgs. n. 192/2005 in materia di risparmio energetico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l’impossibilità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ottemperare, in tutto o in parte, agli obblighi previsti,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evidenziata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dovuta ai sensi dell’articolo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con l’indicazione della non fattibilità di tutte le diverse opzioni tecnologiche disponibili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l’intervento </w:t>
            </w:r>
            <w:r w:rsidRPr="00EE3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 relazione al miglioramento energetico degli edifici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8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6,  del d.lgs. n. 102/2014 in merito al computo degli spessori delle murature, nonché alla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61"/>
              </w:numPr>
              <w:tabs>
                <w:tab w:val="left" w:pos="851"/>
              </w:tabs>
              <w:spacing w:after="120" w:line="240" w:lineRule="auto"/>
              <w:ind w:left="184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20 per cento dell’indice di prestazione energetica previsto dal d.lgs. n. 192/2005</w:t>
            </w:r>
          </w:p>
          <w:p w:rsidR="00EE359D" w:rsidRPr="00EE359D" w:rsidRDefault="00EE359D" w:rsidP="00EE359D">
            <w:pPr>
              <w:tabs>
                <w:tab w:val="left" w:pos="851"/>
              </w:tabs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0"/>
              </w:numPr>
              <w:tabs>
                <w:tab w:val="left" w:pos="851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7, del d.lgs. n. 102/2014 in merito alle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59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10 per cento del limite di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trasmittanza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previsto dal d.lgs. 192/2005</w:t>
            </w:r>
          </w:p>
          <w:p w:rsidR="00EE359D" w:rsidRPr="00EE359D" w:rsidRDefault="00EE359D" w:rsidP="00EE359D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2"/>
              </w:numPr>
              <w:spacing w:after="0" w:line="240" w:lineRule="auto"/>
              <w:ind w:hanging="21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12, comma 1, del d.lgs. n. 28/2011 in merito al bonus volumetrico del 5 per cento, pertanto:</w:t>
            </w:r>
          </w:p>
          <w:p w:rsidR="00EE359D" w:rsidRPr="00EE359D" w:rsidRDefault="00EE359D" w:rsidP="00EE359D">
            <w:pPr>
              <w:numPr>
                <w:ilvl w:val="0"/>
                <w:numId w:val="63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  <w:p w:rsidR="00EE359D" w:rsidRPr="00EE359D" w:rsidRDefault="00EE359D" w:rsidP="00EE359D">
            <w:pPr>
              <w:tabs>
                <w:tab w:val="left" w:pos="1418"/>
                <w:tab w:val="left" w:pos="2119"/>
                <w:tab w:val="left" w:pos="2350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b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Tahoma" w:eastAsia="Times New Roman" w:hAnsi="Tahoma" w:cs="Tahoma"/>
          <w:b/>
          <w:szCs w:val="18"/>
          <w:lang w:eastAsia="it-IT"/>
        </w:rPr>
        <w:t>ALTRE SEGNALAZIONI, COMUNICAZIONI, ASSEVERAZIONI  E ISTANZE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Tutela dall’inquinamento acustico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447/1995, integrato con i contenuti dell’articolo 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 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documentazione di impatto acustico  (art. 8, commi 2 e 4,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valutazione previsionale di clima acustico (art. 8, comma 3,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dichiarazione sostitutiva dell’atto di notorietà, a firma del titolare, relativa al rispetto dei limiti stabiliti dal documento di classificazione acustica del territorio comunale di riferimento ovvero, ove questo non sia stato adottato, ai limiti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14 novembre 1997 (art. 4, commi 1 e 2,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la documentazione di previsione di impatto acustico con l’indicazione delle misure previste per ridurre o eliminare le emissioni sonore, nel caso in cui i valori di emissioni sono superiori a quelli della zonizzazione acustica comunale o a quelli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8, comma 6, l. n. 447/1995) ai fini del rilascio del nulla-osta da parte del Comune (art. 8, comma 6, l. n. 447/1995)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7.3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non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5 dicembre 1997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7.4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5 dicembre 1997 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070"/>
              <w:contextualSpacing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Produzione di materiali di risulta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non sono soggette alla normativa relativa ai materiali da scavo (art. 41-bis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art. 184-bis d.lgs. n. 152 del 2006)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161/2012, e inoltre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le opere comportano 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inferiore o uguale a 6000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mc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ovvero (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pur superando tale soglia) non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tabs>
                <w:tab w:val="left" w:pos="2835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comportano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superiore a 6000 mc e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pertanto, ai sensi dell’art. 184-bis, comma 2-bis del d.lgs. n. 152/2006,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 si prevede la realizzazione del Piano di Utilizzo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8.2.1.1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comunicano gli estremi del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Provvedimento di VIA o AIA, comprensivo dell’assenso al Piano di Utilizzo dei materiali da scavo, rilasciato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da__________________________con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_____________ in data  |__|__|__|__|__|__|__|__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riguardano interventi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Prevenzione incendi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938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è soggetto alle norme di prevenzione incendi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è soggetto alle norme tecniche di prevenzione incendi e le stesse sono rispettate nel progetto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presenta caratteristiche tali da non consentire l’integrale osservanza delle norme tecniche di prevenzione incendi e </w:t>
            </w:r>
          </w:p>
          <w:p w:rsidR="00EE359D" w:rsidRPr="00EE359D" w:rsidRDefault="00EE359D" w:rsidP="00EE359D">
            <w:pPr>
              <w:numPr>
                <w:ilvl w:val="0"/>
                <w:numId w:val="53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all’ottenimento della deroga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 ai sensi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 e </w:t>
            </w:r>
          </w:p>
          <w:p w:rsidR="00EE359D" w:rsidRPr="00EE359D" w:rsidRDefault="00EE359D" w:rsidP="00EE359D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costituisce variante e il sottoscritto assevera che le modifiche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costituiscono aggravio dei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requisiti di sicurezza antincendio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già approvati con parere del Comando Provinciale dei Vigili del fuoco rilasciato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______________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Amianto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20"/>
              </w:numPr>
              <w:spacing w:after="120" w:line="240" w:lineRule="auto"/>
              <w:ind w:left="1843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 allegato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presente relazione di asseverazione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EE359D" w:rsidRPr="00EE359D" w:rsidRDefault="00EE359D" w:rsidP="00EE359D">
            <w:pPr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Conformità igienico-sanitaria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786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e</w:t>
            </w:r>
          </w:p>
          <w:p w:rsidR="00EE359D" w:rsidRPr="00EE359D" w:rsidRDefault="00EE359D" w:rsidP="00EE359D">
            <w:pPr>
              <w:numPr>
                <w:ilvl w:val="0"/>
                <w:numId w:val="2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</w:p>
        </w:tc>
      </w:tr>
    </w:tbl>
    <w:p w:rsidR="00D750B9" w:rsidRDefault="00D750B9" w:rsidP="00D750B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Interventi strutturali e/o in zona sismica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tabs>
                <w:tab w:val="left" w:pos="810"/>
              </w:tabs>
              <w:spacing w:after="120" w:line="240" w:lineRule="auto"/>
              <w:ind w:left="144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 allega la documentazione relativa alla denuncia di cui all’articolo 65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</w:t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-993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prevede opere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denunciare o autorizzare ai sensi degli articoli 93 e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costituisce una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variante non sostanziale  riguardante parti  strutturali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relativa ad un progetto esecutivo delle strutture precedentemente presentato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in zona sismica da denunciare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4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relativa alla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denuncia dei lavori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 zona sismica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strutturali soggette ad autorizzazione sismica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5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necessaria per il rilascio dell’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autorizzazione sismica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134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Qualità ambientale dei terreni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alla qualità ambientale dei terreni,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richiede indagini ambientali preventive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relazione alle attività finora svolte sull’area interessata dall’intervento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 seguito delle preventive analisi ambientali effettuate,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necessita di bonifica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pertanto </w:t>
            </w:r>
          </w:p>
          <w:p w:rsidR="00EE359D" w:rsidRPr="00EE359D" w:rsidRDefault="00EE359D" w:rsidP="00EE359D">
            <w:pPr>
              <w:numPr>
                <w:ilvl w:val="3"/>
                <w:numId w:val="2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allegano i risultati delle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analisi ambientali dei terreni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 stata oggetto di bonifica dei terreni con obiettivi compatibili con la destinazione d’uso del presente intervento, come risulta dalla certificazione conclusiva di avvenuta bonifica rilasciata da 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rif.</w:t>
            </w:r>
            <w:proofErr w:type="spell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Opere di urbanizzazione primaria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10682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dotata delle opere di urbanizzazione primaria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dotata delle opere di urbanizzazione primaria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loro attuazione è prevista da parte dell’amministrazione comunale nel corso del prossimo triennio ovvero la loro attuazione è contenuta nella convenzione stipulata in data </w:t>
            </w:r>
            <w:r w:rsidRPr="00EE359D">
              <w:rPr>
                <w:rFonts w:ascii="Arial" w:eastAsia="Times New Roman" w:hAnsi="Arial" w:cs="Arial"/>
                <w:i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Scarichi idrici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eventuali scarichi idrici previsti nel progetto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necessita di autorizzazione allo scarico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allo scarico e la stessa è stata richiesta / ottenuta nell’ambito di altre autorizzazioni o valutazioni ambientali (AUA, AIA, VIA)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i/>
                <w:color w:val="A6A6A6"/>
                <w:sz w:val="18"/>
                <w:szCs w:val="18"/>
                <w:lang w:eastAsia="it-IT"/>
              </w:rPr>
              <w:t>(solo nel caso di presentazione allo Sportello Unico per le Attività Produttive - SUAP)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12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|__|__|__|__|__|__|__|__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acque superficiali, sul suolo e negli strati superficiali del sottosuolo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24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all’allaccio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della corrispondente normativa regionale e pertanto</w:t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71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 SUL RISPETTO DI OBBLIGHI IMPOSTI DALLA NORMATIVA REGIONALE(*)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br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>(ad es. tutela del verde, illuminazione, ecc.)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DICHIARAZIONI RELATIVE AI VINCOLI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TUTELA STORICO-AMBIENTALE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 paesaggistica</w:t>
      </w:r>
      <w:r w:rsidRPr="00EE359D">
        <w:rPr>
          <w:rFonts w:ascii="Arial" w:eastAsia="Times New Roman" w:hAnsi="Arial" w:cs="Arial"/>
          <w:color w:val="808080"/>
          <w:sz w:val="18"/>
          <w:szCs w:val="18"/>
          <w:vertAlign w:val="superscript"/>
          <w:lang w:eastAsia="it-IT"/>
        </w:rPr>
        <w:footnoteReference w:id="2"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ai sensi della Parte III del d.lgs. n. 42/2004 (Codice dei beni culturali e del paesaggio),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sottoposta a tutela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 allegato A e art. 4.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al procedimento semplificato di autorizzazione paesaggistica,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di lieve entità, secondo quanto previsto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e </w:t>
            </w:r>
          </w:p>
          <w:p w:rsidR="00EE359D" w:rsidRPr="00EE359D" w:rsidRDefault="00EE359D" w:rsidP="00EE359D">
            <w:pPr>
              <w:numPr>
                <w:ilvl w:val="0"/>
                <w:numId w:val="29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semplificata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 semplificata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2127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 al procedimento ordinario di autorizzazione paesaggistica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</w:t>
            </w:r>
          </w:p>
          <w:p w:rsidR="00EE359D" w:rsidRPr="00EE359D" w:rsidRDefault="00EE359D" w:rsidP="00EE359D">
            <w:pPr>
              <w:numPr>
                <w:ilvl w:val="0"/>
                <w:numId w:val="30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autorizzazione/atto di assenso della Soprintendenza archeologica/storico culturale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E359D" w:rsidRPr="00EE359D" w:rsidTr="001C6151">
        <w:trPr>
          <w:trHeight w:val="857"/>
        </w:trPr>
        <w:tc>
          <w:tcPr>
            <w:tcW w:w="9923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parte II, titolo I, Capo I del  d.lgs. n. 42/2004,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sottoposto a tutela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2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del rilascio dell’autorizzazione/atto di assenso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in area protetta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l. n. 394/1991 (legge quadro sulle aree protette) e della corrispondente normativa regionale,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 in area tutelata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 in area tutelata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ma le opere non comportano alterazione dei luoghi o dell’aspetto esteriore degli edifici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alle relative disposizioni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 parere/nulla osta</w:t>
            </w: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889" w:type="dxa"/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335"/>
        </w:trPr>
        <w:tc>
          <w:tcPr>
            <w:tcW w:w="9889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ECOLOGICA/AMBIENTALE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sottoposto a vincolo idrogeologico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 vincolo idrogeologico,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sottoposta a tutela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 e</w:t>
            </w:r>
          </w:p>
          <w:p w:rsidR="00EE359D" w:rsidRPr="00EE359D" w:rsidRDefault="00EE359D" w:rsidP="00EE359D">
            <w:pPr>
              <w:numPr>
                <w:ilvl w:val="0"/>
                <w:numId w:val="36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>Bene sottoposto a vincolo idraulico (*)</w:t>
      </w: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che, ai fini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del vincolo idraulico,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2 dell’articolo 115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523/1904 e</w:t>
            </w:r>
          </w:p>
          <w:p w:rsidR="00EE359D" w:rsidRPr="00EE359D" w:rsidRDefault="00EE359D" w:rsidP="00EE359D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Zona di conservazione “Natura 2000”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della zona speciale di conservazione appartenente alla rete “Natura 2000”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357/1997e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120/2003)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 a Valutazione d’incidenza (VINCA)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 a Valutazione d’incidenza (VINCA) e</w:t>
            </w:r>
          </w:p>
          <w:p w:rsidR="00EE359D" w:rsidRPr="00EE359D" w:rsidRDefault="00EE359D" w:rsidP="00EE359D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 e 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all’approvazione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Fascia di rispetto cimiteriale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09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alla fascia di rispetto cimiteriale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(articolo 338, testo unico delle leggi sanitarie 1265/1934)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nella fascia di rispetto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nella fascia di rispetto ed è consentito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l’intervento ricade in fascia di rispetto cimiteriale e non è consentito, </w:t>
            </w:r>
          </w:p>
          <w:p w:rsidR="00EE359D" w:rsidRPr="00EE359D" w:rsidRDefault="00EE359D" w:rsidP="00EE359D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Aree a rischio di incidente rilevante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alle attività a rischio d’incidente rilevante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(d.lgs. n. 105/2015 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9 maggio 2001):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non è presente un’attività a rischio d’incidente rilevante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nell’area di danno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in area di danno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</w:p>
          <w:p w:rsidR="00EE359D" w:rsidRPr="00EE359D" w:rsidRDefault="00EE359D" w:rsidP="00EE359D">
            <w:pPr>
              <w:numPr>
                <w:ilvl w:val="0"/>
                <w:numId w:val="45"/>
              </w:numPr>
              <w:tabs>
                <w:tab w:val="left" w:pos="2977"/>
              </w:tabs>
              <w:spacing w:after="120" w:line="240" w:lineRule="auto"/>
              <w:ind w:left="3261" w:hanging="113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individuata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50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ind w:left="2127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Altri vincoli di tutela ecologica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dei depuratori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(punto 1.2, allegato 4 della deliberazione 4 febbraio 1977 del Comitato dei Ministri per la tutela delle acque)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per pozzi e emergenze idriche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(art. 94, commi 1 e 6, d.lgs. n. 152/2006)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47" w:type="dxa"/>
        <w:shd w:val="clear" w:color="auto" w:fill="F2F2F2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FUNZIONALE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Vincoli per garantire il coerente uso del suolo e l’efficienza tecnica delle infrastrutture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796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stradale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1404/1968,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495/92)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ferroviario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753/1980)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elettrodotto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8 luglio 2003)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gasdotto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 novembre 1984)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militare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(d.lgs. n. 66/2010)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aeroportuale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(piano di rischio ai sensi dell’art. 707 del Codice della navigazione, specifiche tecniche ENAC)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241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u w:val="single"/>
          <w:lang w:eastAsia="it-IT"/>
        </w:rPr>
      </w:pPr>
      <w:r w:rsidRPr="00EE359D">
        <w:rPr>
          <w:rFonts w:ascii="Arial" w:eastAsia="Times New Roman" w:hAnsi="Arial" w:cs="Arial"/>
          <w:b/>
          <w:szCs w:val="18"/>
          <w:lang w:eastAsia="it-IT"/>
        </w:rPr>
        <w:t>NOTE: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335"/>
        </w:trPr>
        <w:tc>
          <w:tcPr>
            <w:tcW w:w="10456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Tutto ciò premesso, il sottoscritto tecnico, in qualità di persona esercente un servizio di pubblica necessità ai sensi degli artt. 359 e 481 del Codice Penale, 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EE359D">
        <w:rPr>
          <w:rFonts w:ascii="Arial" w:eastAsia="Times New Roman" w:hAnsi="Arial" w:cs="Arial"/>
          <w:b/>
          <w:lang w:eastAsia="it-IT"/>
        </w:rPr>
        <w:t>ASSEVERA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comunali, nei riguardi pure delle proprietà confinanti essendo</w:t>
      </w:r>
      <w:r w:rsidRPr="00EE359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>consapevole che la presente segnalazione non può comportare limitazione dei diritti dei terzi, fermo restando quanto previsto dall’articolo 19, comma 6-ter, della l. n. 241/1990.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Data e luogo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  <w:t>il Progettista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color w:val="BFBFBF"/>
          <w:sz w:val="18"/>
          <w:szCs w:val="18"/>
          <w:lang w:eastAsia="it-IT"/>
        </w:rPr>
        <w:t>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INFORMATIVA SULLA PRIVACY (</w:t>
      </w:r>
      <w:hyperlink r:id="rId7" w:history="1">
        <w:r w:rsidRPr="00EE359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it-IT"/>
          </w:rPr>
          <w:t>ART. 13 del d.lgs. n. 196/2003</w:t>
        </w:r>
      </w:hyperlink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Finalità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I dati personali saranno utilizzati dagli uffici nell’ambito del procedimento per il quale la dichiarazione viene resa.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Modalità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saranno trattati dagli incaricati sia con strumenti cartacei sia con strumenti informatici a disposizione degli uffici. 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Ambito di comunicazione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EE359D">
        <w:rPr>
          <w:rFonts w:ascii="Arial" w:eastAsia="Calibri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28 dicembre 2000  n. 445 (“Testo unico delle disposizioni legislative e regolamentari in materia di documentazione amministrativa”).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Diritti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EE359D" w:rsidRPr="00EE359D" w:rsidRDefault="00EE359D" w:rsidP="00D750B9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Titolare del trattamento: SUAP/SUE di </w:t>
      </w:r>
      <w:r w:rsidRPr="00EE359D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sectPr w:rsidR="00EE359D" w:rsidRPr="00EE359D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8A" w:rsidRDefault="00941F8A" w:rsidP="00EE359D">
      <w:pPr>
        <w:spacing w:after="0" w:line="240" w:lineRule="auto"/>
      </w:pPr>
      <w:r>
        <w:separator/>
      </w:r>
    </w:p>
  </w:endnote>
  <w:endnote w:type="continuationSeparator" w:id="0">
    <w:p w:rsidR="00941F8A" w:rsidRDefault="00941F8A" w:rsidP="00EE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8A" w:rsidRDefault="00941F8A" w:rsidP="00EE359D">
      <w:pPr>
        <w:spacing w:after="0" w:line="240" w:lineRule="auto"/>
      </w:pPr>
      <w:r>
        <w:separator/>
      </w:r>
    </w:p>
  </w:footnote>
  <w:footnote w:type="continuationSeparator" w:id="0">
    <w:p w:rsidR="00941F8A" w:rsidRDefault="00941F8A" w:rsidP="00EE359D">
      <w:pPr>
        <w:spacing w:after="0" w:line="240" w:lineRule="auto"/>
      </w:pPr>
      <w:r>
        <w:continuationSeparator/>
      </w:r>
    </w:p>
  </w:footnote>
  <w:footnote w:id="1">
    <w:p w:rsidR="00EE359D" w:rsidRDefault="00EE359D" w:rsidP="00EE3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E11">
        <w:rPr>
          <w:sz w:val="18"/>
        </w:rPr>
        <w:t>Le regioni</w:t>
      </w:r>
      <w:r>
        <w:rPr>
          <w:sz w:val="18"/>
        </w:rPr>
        <w:t xml:space="preserve">, in relazione a quanto previsto </w:t>
      </w:r>
      <w:r w:rsidRPr="00AD6E11">
        <w:rPr>
          <w:sz w:val="18"/>
        </w:rPr>
        <w:t xml:space="preserve">dall’’art. </w:t>
      </w:r>
      <w:r>
        <w:rPr>
          <w:sz w:val="18"/>
        </w:rPr>
        <w:t>23</w:t>
      </w:r>
      <w:r w:rsidRPr="00AD6E11">
        <w:rPr>
          <w:sz w:val="18"/>
        </w:rPr>
        <w:t xml:space="preserve">, comma </w:t>
      </w:r>
      <w:r>
        <w:rPr>
          <w:sz w:val="18"/>
        </w:rPr>
        <w:t>01</w:t>
      </w:r>
      <w:r w:rsidRPr="00AD6E11">
        <w:rPr>
          <w:sz w:val="18"/>
        </w:rPr>
        <w:t xml:space="preserve"> del </w:t>
      </w:r>
      <w:proofErr w:type="spellStart"/>
      <w:r w:rsidRPr="00AD6E11">
        <w:rPr>
          <w:sz w:val="18"/>
        </w:rPr>
        <w:t>d.P.R.</w:t>
      </w:r>
      <w:proofErr w:type="spellEnd"/>
      <w:r w:rsidRPr="00AD6E11">
        <w:rPr>
          <w:sz w:val="18"/>
        </w:rPr>
        <w:t xml:space="preserve"> n. 380/2001</w:t>
      </w:r>
      <w:r>
        <w:rPr>
          <w:sz w:val="18"/>
        </w:rPr>
        <w:t>, possono individuare con legge gli altri interventi diversi da quelli espressamente indicati ai punti 1.1, 1.2, 1.3.</w:t>
      </w:r>
    </w:p>
  </w:footnote>
  <w:footnote w:id="2">
    <w:p w:rsidR="00EE359D" w:rsidRPr="004632DD" w:rsidRDefault="00EE359D" w:rsidP="00EE359D">
      <w:pPr>
        <w:pStyle w:val="Testocommento"/>
        <w:rPr>
          <w:sz w:val="18"/>
        </w:rPr>
      </w:pPr>
      <w:r w:rsidRPr="004632DD">
        <w:rPr>
          <w:rStyle w:val="Rimandonotaapidipagina"/>
          <w:sz w:val="18"/>
        </w:rPr>
        <w:footnoteRef/>
      </w:r>
      <w:r w:rsidRPr="004632DD">
        <w:rPr>
          <w:sz w:val="18"/>
        </w:rPr>
        <w:t xml:space="preserve"> In relazione a quanto previsto dall’ art. 16 del </w:t>
      </w:r>
      <w:proofErr w:type="spellStart"/>
      <w:r w:rsidRPr="004632DD">
        <w:rPr>
          <w:sz w:val="18"/>
        </w:rPr>
        <w:t>d.P.R.</w:t>
      </w:r>
      <w:proofErr w:type="spellEnd"/>
      <w:r w:rsidRPr="004632DD">
        <w:rPr>
          <w:sz w:val="18"/>
        </w:rPr>
        <w:t xml:space="preserve"> </w:t>
      </w:r>
      <w:r>
        <w:rPr>
          <w:sz w:val="18"/>
        </w:rPr>
        <w:t xml:space="preserve">n. </w:t>
      </w:r>
      <w:r w:rsidRPr="004632DD">
        <w:rPr>
          <w:sz w:val="18"/>
        </w:rPr>
        <w:t>31/2017 è possibile presentare un’unica istanza</w:t>
      </w:r>
      <w:r>
        <w:rPr>
          <w:sz w:val="18"/>
        </w:rPr>
        <w:t xml:space="preserve"> nei casi in cui gli interventi soggetti ad </w:t>
      </w:r>
      <w:r w:rsidRPr="004632DD">
        <w:rPr>
          <w:sz w:val="18"/>
        </w:rPr>
        <w:t>autorizzazione paesaggistica semplificata</w:t>
      </w:r>
      <w:r>
        <w:rPr>
          <w:sz w:val="18"/>
        </w:rPr>
        <w:t>, abbiano ad oggetto edifici o manufatti assoggettati anche a tutela storico e artistica ai sensi della parte II del d.lgs. n. 42/2004.</w:t>
      </w:r>
    </w:p>
    <w:p w:rsidR="00EE359D" w:rsidRDefault="00EE359D" w:rsidP="00EE35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7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1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3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2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40"/>
  </w:num>
  <w:num w:numId="8">
    <w:abstractNumId w:val="14"/>
  </w:num>
  <w:num w:numId="9">
    <w:abstractNumId w:val="58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3"/>
  </w:num>
  <w:num w:numId="15">
    <w:abstractNumId w:val="37"/>
  </w:num>
  <w:num w:numId="16">
    <w:abstractNumId w:val="9"/>
  </w:num>
  <w:num w:numId="17">
    <w:abstractNumId w:val="4"/>
  </w:num>
  <w:num w:numId="18">
    <w:abstractNumId w:val="31"/>
  </w:num>
  <w:num w:numId="19">
    <w:abstractNumId w:val="49"/>
  </w:num>
  <w:num w:numId="20">
    <w:abstractNumId w:val="2"/>
  </w:num>
  <w:num w:numId="21">
    <w:abstractNumId w:val="41"/>
  </w:num>
  <w:num w:numId="22">
    <w:abstractNumId w:val="39"/>
  </w:num>
  <w:num w:numId="23">
    <w:abstractNumId w:val="25"/>
  </w:num>
  <w:num w:numId="24">
    <w:abstractNumId w:val="23"/>
  </w:num>
  <w:num w:numId="25">
    <w:abstractNumId w:val="59"/>
  </w:num>
  <w:num w:numId="26">
    <w:abstractNumId w:val="57"/>
  </w:num>
  <w:num w:numId="27">
    <w:abstractNumId w:val="11"/>
  </w:num>
  <w:num w:numId="28">
    <w:abstractNumId w:val="22"/>
  </w:num>
  <w:num w:numId="29">
    <w:abstractNumId w:val="36"/>
  </w:num>
  <w:num w:numId="30">
    <w:abstractNumId w:val="16"/>
  </w:num>
  <w:num w:numId="31">
    <w:abstractNumId w:val="19"/>
  </w:num>
  <w:num w:numId="32">
    <w:abstractNumId w:val="51"/>
  </w:num>
  <w:num w:numId="33">
    <w:abstractNumId w:val="35"/>
  </w:num>
  <w:num w:numId="34">
    <w:abstractNumId w:val="27"/>
  </w:num>
  <w:num w:numId="35">
    <w:abstractNumId w:val="38"/>
  </w:num>
  <w:num w:numId="36">
    <w:abstractNumId w:val="18"/>
  </w:num>
  <w:num w:numId="37">
    <w:abstractNumId w:val="29"/>
  </w:num>
  <w:num w:numId="38">
    <w:abstractNumId w:val="28"/>
  </w:num>
  <w:num w:numId="39">
    <w:abstractNumId w:val="24"/>
  </w:num>
  <w:num w:numId="40">
    <w:abstractNumId w:val="33"/>
  </w:num>
  <w:num w:numId="41">
    <w:abstractNumId w:val="34"/>
  </w:num>
  <w:num w:numId="42">
    <w:abstractNumId w:val="56"/>
  </w:num>
  <w:num w:numId="43">
    <w:abstractNumId w:val="12"/>
  </w:num>
  <w:num w:numId="44">
    <w:abstractNumId w:val="55"/>
  </w:num>
  <w:num w:numId="45">
    <w:abstractNumId w:val="61"/>
  </w:num>
  <w:num w:numId="46">
    <w:abstractNumId w:val="26"/>
  </w:num>
  <w:num w:numId="47">
    <w:abstractNumId w:val="50"/>
  </w:num>
  <w:num w:numId="48">
    <w:abstractNumId w:val="32"/>
  </w:num>
  <w:num w:numId="49">
    <w:abstractNumId w:val="5"/>
  </w:num>
  <w:num w:numId="50">
    <w:abstractNumId w:val="15"/>
  </w:num>
  <w:num w:numId="51">
    <w:abstractNumId w:val="47"/>
  </w:num>
  <w:num w:numId="52">
    <w:abstractNumId w:val="54"/>
  </w:num>
  <w:num w:numId="53">
    <w:abstractNumId w:val="60"/>
  </w:num>
  <w:num w:numId="54">
    <w:abstractNumId w:val="53"/>
  </w:num>
  <w:num w:numId="55">
    <w:abstractNumId w:val="52"/>
  </w:num>
  <w:num w:numId="56">
    <w:abstractNumId w:val="62"/>
  </w:num>
  <w:num w:numId="57">
    <w:abstractNumId w:val="46"/>
  </w:num>
  <w:num w:numId="58">
    <w:abstractNumId w:val="48"/>
  </w:num>
  <w:num w:numId="59">
    <w:abstractNumId w:val="42"/>
  </w:num>
  <w:num w:numId="60">
    <w:abstractNumId w:val="21"/>
  </w:num>
  <w:num w:numId="61">
    <w:abstractNumId w:val="6"/>
  </w:num>
  <w:num w:numId="62">
    <w:abstractNumId w:val="3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D"/>
    <w:rsid w:val="00941F8A"/>
    <w:rsid w:val="00984028"/>
    <w:rsid w:val="00D750B9"/>
    <w:rsid w:val="00E1790F"/>
    <w:rsid w:val="00EC5506"/>
    <w:rsid w:val="00E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496CC-D859-4D9A-A1B7-EE2412B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Viscardi Antonio</cp:lastModifiedBy>
  <cp:revision>2</cp:revision>
  <dcterms:created xsi:type="dcterms:W3CDTF">2019-01-14T07:47:00Z</dcterms:created>
  <dcterms:modified xsi:type="dcterms:W3CDTF">2019-01-14T07:47:00Z</dcterms:modified>
</cp:coreProperties>
</file>