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27"/>
        <w:gridCol w:w="2163"/>
        <w:gridCol w:w="1950"/>
        <w:gridCol w:w="1853"/>
        <w:gridCol w:w="1840"/>
        <w:gridCol w:w="3367"/>
      </w:tblGrid>
      <w:tr w:rsidR="00D019A6" w:rsidRPr="00A7337A" w:rsidTr="005E0A4F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966"/>
          </w:tcPr>
          <w:p w:rsidR="00D019A6" w:rsidRPr="00647EED" w:rsidRDefault="00501BA7" w:rsidP="00CA0DB5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AREA SPECIFICA </w:t>
            </w:r>
            <w:bookmarkStart w:id="0" w:name="_GoBack"/>
            <w:bookmarkEnd w:id="0"/>
            <w:r w:rsidR="00647EED" w:rsidRPr="00647EE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D019A6" w:rsidRPr="00647EE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9</w:t>
            </w:r>
          </w:p>
        </w:tc>
        <w:tc>
          <w:tcPr>
            <w:tcW w:w="111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D966"/>
          </w:tcPr>
          <w:p w:rsidR="00D019A6" w:rsidRPr="00CA0DB5" w:rsidRDefault="00D019A6" w:rsidP="00CA0D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sz w:val="24"/>
                <w:szCs w:val="24"/>
                <w:lang w:eastAsia="it-IT"/>
              </w:rPr>
              <w:t>PIANIFICAZIONE URBANISTICA</w:t>
            </w:r>
          </w:p>
          <w:p w:rsidR="00D019A6" w:rsidRPr="00CA0DB5" w:rsidRDefault="00D019A6" w:rsidP="00CA0D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SETTORE TECNICO</w:t>
            </w:r>
          </w:p>
        </w:tc>
      </w:tr>
      <w:tr w:rsidR="00D019A6" w:rsidRPr="00A7337A" w:rsidTr="006C6D0D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Processi e procedimenti rilevanti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Individuazione fattori di rischio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Anomalie significative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Indicatori 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Misure di prevenzione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Eventuale tempistica per attuazione delle misure </w:t>
            </w:r>
          </w:p>
        </w:tc>
      </w:tr>
      <w:tr w:rsidR="00D019A6" w:rsidRPr="00A7337A" w:rsidTr="006C6D0D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E83A7C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83A7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Conferimento incarichi per attività di pianificazione, sia generale che attuativa 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Favoritismi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Situazioni di incompatibilità e/o di conflitto di interesse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Ingerenza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Rischio di perseguire interessi particolari e non generali</w:t>
            </w: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Eccessiva frammentazione degli incarichi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Scelte incoerenti con precedenti atti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Ricorso a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numerose varianti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Insussistenza / carenza di motivazione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Illogicità delle scelte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Impugnazioni e ricorsi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Istituzione di appositi albi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Acquisizione curricula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Rotazione degli incarichi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Pubblicazione ai sensi dell’art.39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D.Lgs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33/2013 e successive modificazioni su amministrazione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trasparente  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Istituzione albo entro il 2018 per incarichi di importo inferiore a 40.000 euro</w:t>
            </w:r>
          </w:p>
        </w:tc>
      </w:tr>
      <w:tr w:rsidR="00D019A6" w:rsidRPr="00A7337A" w:rsidTr="006C6D0D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E83A7C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83A7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lastRenderedPageBreak/>
              <w:t xml:space="preserve">Varianti urbanistiche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E83A7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Rischio di perseguire interessi particolari e non generali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E83A7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Eccessiva frammentazione degli incarichi</w:t>
            </w:r>
          </w:p>
          <w:p w:rsidR="00D019A6" w:rsidRDefault="00D019A6" w:rsidP="00E83A7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Scelte incoerenti con precedenti atti</w:t>
            </w:r>
          </w:p>
          <w:p w:rsidR="00D019A6" w:rsidRDefault="00D019A6" w:rsidP="00E83A7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Ricorso a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numerose varianti</w:t>
            </w: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Illogicità delle scelte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 rapporto ad atti precedenti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Default="00D019A6" w:rsidP="00E83A7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Insussistenza / carenza di motivazione </w:t>
            </w: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Verifica sussistenza della necessità delle varianti per il conseguimento dell’interesse generale 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019A6" w:rsidRPr="00A7337A" w:rsidTr="006C6D0D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Pr="005E0A4F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5E0A4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Edilizia convenzionata </w:t>
            </w:r>
          </w:p>
          <w:p w:rsidR="00D019A6" w:rsidRPr="00CA0DB5" w:rsidRDefault="00647EED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</w:t>
            </w:r>
            <w:r w:rsidR="00D019A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="00D019A6" w:rsidRPr="005E0A4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lottizzazioni ad iniziativa privata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Prevalenza degli interessi privati su quelli pubblici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Disparità di trattamento</w:t>
            </w: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Insuf</w:t>
            </w:r>
            <w:r w:rsidR="008E5A63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ficienti stime sui costi degli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interventi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Difficoltà nella realizzazione degli interventi neri tempi concordati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Assenza di provvedimenti sanzionatori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Irragionevolezza delle scelte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Eccessiva dilatazione dei tempi di realizzazione degli interventi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norme ad hoc nelle convenzioni stipulate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Assenza di monitoraggi periodici sull’andamento degli interventi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Richieste di variante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Adozione di modelli standard di convenzioni urbanistiche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Determinazione e pubblicazione costi oneri di urbanizzazione primaria e secondaria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Uniformità di valutazione nel caso di ricorso alla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monetizzazione in luogo della cessione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Inserimento di clausole 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Adozione di convenzioni standard entro il 2018 </w:t>
            </w:r>
          </w:p>
          <w:p w:rsidR="00D019A6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19A6" w:rsidRPr="00CA0DB5" w:rsidRDefault="00D019A6" w:rsidP="00CA0DB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Determinazione di parametri di stima del costo delle opere</w:t>
            </w:r>
          </w:p>
        </w:tc>
      </w:tr>
    </w:tbl>
    <w:p w:rsidR="00D019A6" w:rsidRDefault="00D019A6"/>
    <w:sectPr w:rsidR="00D019A6" w:rsidSect="00CA0D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5"/>
    <w:rsid w:val="00007D3A"/>
    <w:rsid w:val="002C1770"/>
    <w:rsid w:val="00402F7E"/>
    <w:rsid w:val="004556CD"/>
    <w:rsid w:val="00460648"/>
    <w:rsid w:val="004F393F"/>
    <w:rsid w:val="00501BA7"/>
    <w:rsid w:val="005E0A4F"/>
    <w:rsid w:val="005E1630"/>
    <w:rsid w:val="005F4997"/>
    <w:rsid w:val="00647EED"/>
    <w:rsid w:val="006C6D0D"/>
    <w:rsid w:val="008E5A63"/>
    <w:rsid w:val="009333BB"/>
    <w:rsid w:val="00A7337A"/>
    <w:rsid w:val="00A74A64"/>
    <w:rsid w:val="00CA0DB5"/>
    <w:rsid w:val="00D019A6"/>
    <w:rsid w:val="00D05828"/>
    <w:rsid w:val="00D27203"/>
    <w:rsid w:val="00E23BED"/>
    <w:rsid w:val="00E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E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6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E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GENERALE 10</vt:lpstr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GENERALE 10</dc:title>
  <dc:creator>Natalina Baule</dc:creator>
  <cp:lastModifiedBy>Natalina Baule</cp:lastModifiedBy>
  <cp:revision>2</cp:revision>
  <cp:lastPrinted>2017-01-30T09:38:00Z</cp:lastPrinted>
  <dcterms:created xsi:type="dcterms:W3CDTF">2018-01-26T07:54:00Z</dcterms:created>
  <dcterms:modified xsi:type="dcterms:W3CDTF">2018-01-26T07:54:00Z</dcterms:modified>
</cp:coreProperties>
</file>