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3827"/>
        <w:gridCol w:w="2832"/>
        <w:gridCol w:w="2750"/>
        <w:gridCol w:w="2793"/>
      </w:tblGrid>
      <w:tr w:rsidR="00A84CF6" w:rsidRPr="00D77BE0" w:rsidTr="00606ADA">
        <w:tc>
          <w:tcPr>
            <w:tcW w:w="14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4CF6" w:rsidRPr="00D77BE0" w:rsidRDefault="00A84CF6" w:rsidP="00606ADA">
            <w:pPr>
              <w:spacing w:before="100" w:after="0" w:line="240" w:lineRule="auto"/>
              <w:jc w:val="center"/>
            </w:pPr>
            <w:r w:rsidRPr="00D77BE0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AREA GENERALE </w:t>
            </w:r>
            <w:proofErr w:type="gramStart"/>
            <w:r w:rsidRPr="00D77BE0">
              <w:rPr>
                <w:rFonts w:ascii="Times New Roman" w:eastAsia="Times New Roman" w:hAnsi="Times New Roman"/>
                <w:b/>
                <w:bCs/>
                <w:lang w:eastAsia="it-IT"/>
              </w:rPr>
              <w:t>11</w:t>
            </w:r>
            <w:proofErr w:type="gramEnd"/>
          </w:p>
          <w:p w:rsidR="00A84CF6" w:rsidRPr="00D77BE0" w:rsidRDefault="00A84CF6" w:rsidP="00606ADA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  <w:p w:rsidR="00A84CF6" w:rsidRPr="00D77BE0" w:rsidRDefault="00A84CF6" w:rsidP="00606ADA">
            <w:pPr>
              <w:spacing w:before="100" w:after="0" w:line="240" w:lineRule="auto"/>
              <w:jc w:val="center"/>
            </w:pPr>
            <w:r w:rsidRPr="00D77BE0">
              <w:rPr>
                <w:rFonts w:ascii="Times New Roman" w:eastAsia="Times New Roman" w:hAnsi="Times New Roman"/>
                <w:b/>
                <w:bCs/>
                <w:lang w:eastAsia="it-IT"/>
              </w:rPr>
              <w:t>GESTIONE DELLE ENTRATE, DELLE SPESE E DEL PATRIMONIO</w:t>
            </w:r>
          </w:p>
        </w:tc>
      </w:tr>
      <w:tr w:rsidR="00F46633" w:rsidRPr="00D77BE0" w:rsidTr="00175FBB">
        <w:trPr>
          <w:trHeight w:val="127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633" w:rsidRPr="00D77BE0" w:rsidRDefault="00F46633" w:rsidP="00606ADA">
            <w:pPr>
              <w:spacing w:before="100" w:after="119" w:line="240" w:lineRule="auto"/>
            </w:pPr>
            <w:r w:rsidRPr="00D77BE0">
              <w:rPr>
                <w:rFonts w:ascii="Times New Roman" w:eastAsia="Times New Roman" w:hAnsi="Times New Roman"/>
                <w:b/>
                <w:bCs/>
                <w:lang w:eastAsia="it-IT"/>
              </w:rPr>
              <w:t>Processi e procedimenti rilevanti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633" w:rsidRPr="00D77BE0" w:rsidRDefault="00F46633" w:rsidP="00606ADA">
            <w:pPr>
              <w:spacing w:before="100" w:after="119" w:line="240" w:lineRule="auto"/>
            </w:pPr>
            <w:r w:rsidRPr="00D77BE0">
              <w:rPr>
                <w:rFonts w:ascii="Times New Roman" w:eastAsia="Times New Roman" w:hAnsi="Times New Roman"/>
                <w:b/>
                <w:bCs/>
                <w:lang w:eastAsia="it-IT"/>
              </w:rPr>
              <w:t>Individuazione fattori di rischio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633" w:rsidRPr="00D77BE0" w:rsidRDefault="00F46633" w:rsidP="00606ADA">
            <w:pPr>
              <w:spacing w:before="100" w:after="119" w:line="240" w:lineRule="auto"/>
              <w:jc w:val="center"/>
            </w:pPr>
            <w:r w:rsidRPr="00D77BE0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Anomalie </w:t>
            </w:r>
            <w:proofErr w:type="gramStart"/>
            <w:r w:rsidRPr="00D77BE0">
              <w:rPr>
                <w:rFonts w:ascii="Times New Roman" w:eastAsia="Times New Roman" w:hAnsi="Times New Roman"/>
                <w:b/>
                <w:bCs/>
                <w:lang w:eastAsia="it-IT"/>
              </w:rPr>
              <w:t>significative</w:t>
            </w:r>
            <w:proofErr w:type="gramEnd"/>
          </w:p>
          <w:p w:rsidR="00F46633" w:rsidRPr="00D77BE0" w:rsidRDefault="00F46633" w:rsidP="00606ADA">
            <w:pPr>
              <w:spacing w:before="100" w:after="119" w:line="240" w:lineRule="auto"/>
              <w:jc w:val="center"/>
            </w:pPr>
            <w:proofErr w:type="gramStart"/>
            <w:r w:rsidRPr="00D77BE0">
              <w:rPr>
                <w:rFonts w:ascii="Times New Roman" w:eastAsia="Times New Roman" w:hAnsi="Times New Roman"/>
                <w:b/>
                <w:bCs/>
                <w:lang w:eastAsia="it-IT"/>
              </w:rPr>
              <w:t>indicatori</w:t>
            </w:r>
            <w:proofErr w:type="gram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633" w:rsidRPr="00D77BE0" w:rsidRDefault="00F46633" w:rsidP="00606ADA">
            <w:pPr>
              <w:spacing w:before="100" w:after="119" w:line="240" w:lineRule="auto"/>
            </w:pPr>
            <w:r w:rsidRPr="00D77BE0">
              <w:rPr>
                <w:rFonts w:ascii="Times New Roman" w:eastAsia="Times New Roman" w:hAnsi="Times New Roman"/>
                <w:b/>
                <w:bCs/>
                <w:lang w:eastAsia="it-IT"/>
              </w:rPr>
              <w:t>Misure di prevenzione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633" w:rsidRPr="00D77BE0" w:rsidRDefault="00F46633" w:rsidP="00606ADA">
            <w:pPr>
              <w:spacing w:before="100" w:after="119" w:line="240" w:lineRule="auto"/>
            </w:pPr>
            <w:r w:rsidRPr="00D77BE0">
              <w:rPr>
                <w:rFonts w:ascii="Times New Roman" w:eastAsia="Times New Roman" w:hAnsi="Times New Roman"/>
                <w:b/>
                <w:bCs/>
                <w:lang w:eastAsia="it-IT"/>
              </w:rPr>
              <w:t>Indicazioni per attuazione delle misure</w:t>
            </w:r>
          </w:p>
        </w:tc>
      </w:tr>
      <w:tr w:rsidR="00D77BE0" w:rsidRPr="00D77BE0" w:rsidTr="001577C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BE0" w:rsidRPr="00D77BE0" w:rsidRDefault="00D77BE0" w:rsidP="00606ADA">
            <w:pPr>
              <w:spacing w:before="100" w:after="119" w:line="240" w:lineRule="auto"/>
              <w:ind w:left="136"/>
              <w:rPr>
                <w:rFonts w:ascii="Times New Roman" w:hAnsi="Times New Roman"/>
                <w:b/>
              </w:rPr>
            </w:pPr>
            <w:r w:rsidRPr="00D77BE0">
              <w:rPr>
                <w:rFonts w:ascii="Times New Roman" w:hAnsi="Times New Roman"/>
                <w:b/>
              </w:rPr>
              <w:t>Gestione dell’entrata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BE0" w:rsidRPr="00D77BE0" w:rsidRDefault="00D77BE0" w:rsidP="00606ADA">
            <w:pPr>
              <w:spacing w:before="100" w:after="119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Omissione di atti di accertamenti </w:t>
            </w:r>
          </w:p>
          <w:p w:rsidR="00D77BE0" w:rsidRPr="00D77BE0" w:rsidRDefault="00D77BE0" w:rsidP="00606ADA">
            <w:pPr>
              <w:spacing w:before="100" w:after="119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>Ritardi nei procedimenti di riscossione delle entrate</w:t>
            </w:r>
          </w:p>
          <w:p w:rsidR="00D77BE0" w:rsidRPr="00D77BE0" w:rsidRDefault="00D77BE0" w:rsidP="00606ADA">
            <w:pPr>
              <w:spacing w:before="100" w:after="119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  <w:p w:rsidR="00D77BE0" w:rsidRPr="00D77BE0" w:rsidRDefault="00D77BE0" w:rsidP="00606ADA">
            <w:pPr>
              <w:spacing w:before="100" w:after="119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Tardiva trasmissione dei ruoli al concessionario della riscossione </w:t>
            </w:r>
          </w:p>
          <w:p w:rsidR="00D77BE0" w:rsidRPr="00D77BE0" w:rsidRDefault="00D77BE0" w:rsidP="00606ADA">
            <w:pPr>
              <w:spacing w:before="100" w:after="119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proofErr w:type="gramStart"/>
            <w:r w:rsidRPr="00D77BE0">
              <w:rPr>
                <w:rFonts w:ascii="Times New Roman" w:eastAsia="Times New Roman" w:hAnsi="Times New Roman"/>
                <w:lang w:eastAsia="it-IT"/>
              </w:rPr>
              <w:t>ricorso</w:t>
            </w:r>
            <w:proofErr w:type="gramEnd"/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 a dilazioni, rimodulazioni del debito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BE0" w:rsidRPr="00D77BE0" w:rsidRDefault="00D77BE0" w:rsidP="00606ADA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Presenza anomala di residui attivi </w:t>
            </w:r>
          </w:p>
          <w:p w:rsidR="00D77BE0" w:rsidRPr="00D77BE0" w:rsidRDefault="00D77BE0" w:rsidP="00606ADA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  <w:p w:rsidR="00D77BE0" w:rsidRPr="00D77BE0" w:rsidRDefault="00D77BE0" w:rsidP="00606ADA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proofErr w:type="gramStart"/>
            <w:r w:rsidRPr="00D77BE0">
              <w:rPr>
                <w:rFonts w:ascii="Times New Roman" w:eastAsia="Times New Roman" w:hAnsi="Times New Roman"/>
                <w:lang w:eastAsia="it-IT"/>
              </w:rPr>
              <w:t>scostamenti</w:t>
            </w:r>
            <w:proofErr w:type="gramEnd"/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 tra previsioni di entrata e accertamenti</w:t>
            </w:r>
          </w:p>
          <w:p w:rsidR="00D77BE0" w:rsidRPr="00D77BE0" w:rsidRDefault="00D77BE0" w:rsidP="00606ADA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  <w:p w:rsidR="00D77BE0" w:rsidRPr="00D77BE0" w:rsidRDefault="00D77BE0" w:rsidP="00606ADA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>Rilievi della</w:t>
            </w:r>
            <w:proofErr w:type="gramStart"/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  </w:t>
            </w:r>
            <w:proofErr w:type="gramEnd"/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Corte dei Conti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BE0" w:rsidRPr="00D77BE0" w:rsidRDefault="00D77BE0" w:rsidP="00606ADA">
            <w:pPr>
              <w:spacing w:before="100" w:after="119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>Report periodico del Responsabile al RPC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77BE0" w:rsidRPr="00D77BE0" w:rsidRDefault="00D77BE0" w:rsidP="00D77B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BE0">
              <w:rPr>
                <w:rFonts w:ascii="Times New Roman" w:hAnsi="Times New Roman"/>
                <w:color w:val="000000"/>
              </w:rPr>
              <w:t xml:space="preserve">Verifica costante </w:t>
            </w:r>
            <w:proofErr w:type="gramStart"/>
            <w:r w:rsidRPr="00D77BE0">
              <w:rPr>
                <w:rFonts w:ascii="Times New Roman" w:hAnsi="Times New Roman"/>
                <w:color w:val="000000"/>
              </w:rPr>
              <w:t xml:space="preserve">della </w:t>
            </w:r>
            <w:proofErr w:type="gramEnd"/>
            <w:r w:rsidRPr="00D77BE0">
              <w:rPr>
                <w:rFonts w:ascii="Times New Roman" w:hAnsi="Times New Roman"/>
                <w:color w:val="000000"/>
              </w:rPr>
              <w:t xml:space="preserve">applicazione </w:t>
            </w:r>
            <w:r w:rsidRPr="00D77BE0">
              <w:rPr>
                <w:rFonts w:ascii="Times New Roman" w:hAnsi="Times New Roman"/>
              </w:rPr>
              <w:t>della normativa di riferimento e degli atti regolamentari</w:t>
            </w:r>
          </w:p>
        </w:tc>
      </w:tr>
      <w:tr w:rsidR="00D77BE0" w:rsidRPr="00D77BE0" w:rsidTr="001577C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BE0" w:rsidRPr="00D77BE0" w:rsidRDefault="00D77BE0" w:rsidP="00C258DF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Entrate tributarie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BE0" w:rsidRPr="00D77BE0" w:rsidRDefault="00D77BE0" w:rsidP="00C258DF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 xml:space="preserve">Aggiornamento parziale o errato banche </w:t>
            </w:r>
            <w:proofErr w:type="gramStart"/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dati</w:t>
            </w:r>
            <w:proofErr w:type="gramEnd"/>
          </w:p>
          <w:p w:rsidR="00D77BE0" w:rsidRPr="00D77BE0" w:rsidRDefault="00D77BE0" w:rsidP="00C258DF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Omesse o irregolari verifiche</w:t>
            </w:r>
          </w:p>
          <w:p w:rsidR="00D77BE0" w:rsidRPr="00D77BE0" w:rsidRDefault="00D77BE0" w:rsidP="00C258DF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:rsidR="00D77BE0" w:rsidRPr="00D77BE0" w:rsidRDefault="00D77BE0" w:rsidP="00C258DF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 xml:space="preserve">Omesse o tardive trasmissioni dei ruoli al </w:t>
            </w:r>
            <w:proofErr w:type="gramStart"/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concessionario</w:t>
            </w:r>
            <w:proofErr w:type="gramEnd"/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 xml:space="preserve"> </w:t>
            </w:r>
          </w:p>
          <w:p w:rsidR="00D77BE0" w:rsidRPr="00D77BE0" w:rsidRDefault="00D77BE0" w:rsidP="00C258DF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BE0" w:rsidRPr="00D77BE0" w:rsidRDefault="00D77BE0" w:rsidP="00C258DF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Formazione di residui attivi in eccesso</w:t>
            </w:r>
          </w:p>
          <w:p w:rsidR="00D77BE0" w:rsidRPr="00D77BE0" w:rsidRDefault="00D77BE0" w:rsidP="00C258DF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:rsidR="00D77BE0" w:rsidRPr="00D77BE0" w:rsidRDefault="00D77BE0" w:rsidP="00C258DF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Danno erariale</w:t>
            </w:r>
          </w:p>
          <w:p w:rsidR="00D77BE0" w:rsidRPr="00D77BE0" w:rsidRDefault="00D77BE0" w:rsidP="00C258DF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:rsidR="00D77BE0" w:rsidRPr="00D77BE0" w:rsidRDefault="00D77BE0" w:rsidP="00C258DF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Contenziosi</w:t>
            </w:r>
          </w:p>
          <w:p w:rsidR="00D77BE0" w:rsidRPr="00D77BE0" w:rsidRDefault="00D77BE0" w:rsidP="00C258DF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:rsidR="00D77BE0" w:rsidRPr="00D77BE0" w:rsidRDefault="00D77BE0" w:rsidP="00C258DF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Eccessive richieste di sgravi</w:t>
            </w:r>
            <w:proofErr w:type="gramStart"/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 xml:space="preserve"> ,</w:t>
            </w:r>
            <w:proofErr w:type="gramEnd"/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 xml:space="preserve"> rimborsi e agevolazioni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BE0" w:rsidRPr="00D77BE0" w:rsidRDefault="00D77BE0" w:rsidP="00C258DF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Aggiornamento costante banche dati</w:t>
            </w:r>
          </w:p>
          <w:p w:rsidR="00D77BE0" w:rsidRPr="00D77BE0" w:rsidRDefault="00D77BE0" w:rsidP="00C258DF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Controlli incrociati tra banche dati</w:t>
            </w:r>
          </w:p>
          <w:p w:rsidR="00D77BE0" w:rsidRPr="00D77BE0" w:rsidRDefault="00D77BE0" w:rsidP="00C258DF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Motivazione espressa su ogni provvedimento di sgravio</w:t>
            </w:r>
            <w:proofErr w:type="gramStart"/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 xml:space="preserve"> ,</w:t>
            </w:r>
            <w:proofErr w:type="gramEnd"/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 xml:space="preserve"> rimborso e agevolazione </w:t>
            </w:r>
          </w:p>
          <w:p w:rsidR="00D77BE0" w:rsidRPr="00D77BE0" w:rsidRDefault="00D77BE0" w:rsidP="00C258DF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77BE0" w:rsidRDefault="00D77BE0">
            <w:pPr>
              <w:rPr>
                <w:color w:val="000000"/>
                <w:sz w:val="24"/>
                <w:szCs w:val="24"/>
              </w:rPr>
            </w:pPr>
          </w:p>
        </w:tc>
      </w:tr>
      <w:tr w:rsidR="00D77BE0" w:rsidRPr="00D77BE0" w:rsidTr="001577C4">
        <w:trPr>
          <w:trHeight w:val="11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BE0" w:rsidRPr="00D77BE0" w:rsidRDefault="00D77BE0" w:rsidP="00606ADA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/>
                <w:bCs/>
                <w:lang w:eastAsia="it-IT"/>
              </w:rPr>
              <w:lastRenderedPageBreak/>
              <w:t>Gestione della spesa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BE0" w:rsidRPr="00D77BE0" w:rsidRDefault="00D77BE0" w:rsidP="009D0F9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Affidamenti in violazione delle norme sugli impegni </w:t>
            </w:r>
          </w:p>
          <w:p w:rsidR="00D77BE0" w:rsidRPr="00D77BE0" w:rsidRDefault="00D77BE0" w:rsidP="009D0F9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</w:p>
          <w:p w:rsidR="00D77BE0" w:rsidRPr="00D77BE0" w:rsidRDefault="00D77BE0" w:rsidP="009D0F9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>Liquidazione somme</w:t>
            </w:r>
            <w:proofErr w:type="gramStart"/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  </w:t>
            </w:r>
            <w:proofErr w:type="gramEnd"/>
            <w:r w:rsidRPr="00D77BE0">
              <w:rPr>
                <w:rFonts w:ascii="Times New Roman" w:eastAsia="Times New Roman" w:hAnsi="Times New Roman"/>
                <w:lang w:eastAsia="it-IT"/>
              </w:rPr>
              <w:t>non dovute</w:t>
            </w:r>
          </w:p>
          <w:p w:rsidR="00D77BE0" w:rsidRPr="00D77BE0" w:rsidRDefault="00D77BE0" w:rsidP="009D0F9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</w:p>
          <w:p w:rsidR="00D77BE0" w:rsidRPr="00D77BE0" w:rsidRDefault="00D77BE0" w:rsidP="00285AB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Non rispetto </w:t>
            </w:r>
            <w:proofErr w:type="gramStart"/>
            <w:r w:rsidRPr="00D77BE0">
              <w:rPr>
                <w:rFonts w:ascii="Times New Roman" w:eastAsia="Times New Roman" w:hAnsi="Times New Roman"/>
                <w:lang w:eastAsia="it-IT"/>
              </w:rPr>
              <w:t>dei</w:t>
            </w:r>
            <w:proofErr w:type="gramEnd"/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 </w:t>
            </w:r>
          </w:p>
          <w:p w:rsidR="00D77BE0" w:rsidRPr="00D77BE0" w:rsidRDefault="00D77BE0" w:rsidP="00285AB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proofErr w:type="gramStart"/>
            <w:r w:rsidRPr="00D77BE0">
              <w:rPr>
                <w:rFonts w:ascii="Times New Roman" w:eastAsia="Times New Roman" w:hAnsi="Times New Roman"/>
                <w:lang w:eastAsia="it-IT"/>
              </w:rPr>
              <w:t>tempi</w:t>
            </w:r>
            <w:proofErr w:type="gramEnd"/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 di pagamento</w:t>
            </w:r>
          </w:p>
          <w:p w:rsidR="00D77BE0" w:rsidRPr="00D77BE0" w:rsidRDefault="00D77BE0" w:rsidP="00285AB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</w:p>
          <w:p w:rsidR="00D77BE0" w:rsidRPr="00D77BE0" w:rsidRDefault="00D77BE0" w:rsidP="00285AB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proofErr w:type="gramStart"/>
            <w:r w:rsidRPr="00D77BE0">
              <w:rPr>
                <w:rFonts w:ascii="Times New Roman" w:eastAsia="Times New Roman" w:hAnsi="Times New Roman"/>
                <w:lang w:eastAsia="it-IT"/>
              </w:rPr>
              <w:t>pagamenti</w:t>
            </w:r>
            <w:proofErr w:type="gramEnd"/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 eseguiti </w:t>
            </w:r>
          </w:p>
          <w:p w:rsidR="00D77BE0" w:rsidRPr="00D77BE0" w:rsidRDefault="00D77BE0" w:rsidP="00285AB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proofErr w:type="gramStart"/>
            <w:r w:rsidRPr="00D77BE0">
              <w:rPr>
                <w:rFonts w:ascii="Times New Roman" w:eastAsia="Times New Roman" w:hAnsi="Times New Roman"/>
                <w:lang w:eastAsia="it-IT"/>
              </w:rPr>
              <w:t>senza</w:t>
            </w:r>
            <w:proofErr w:type="gramEnd"/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 il rispetto </w:t>
            </w:r>
          </w:p>
          <w:p w:rsidR="00D77BE0" w:rsidRPr="00D77BE0" w:rsidRDefault="00D77BE0" w:rsidP="00285AB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proofErr w:type="gramStart"/>
            <w:r w:rsidRPr="00D77BE0">
              <w:rPr>
                <w:rFonts w:ascii="Times New Roman" w:eastAsia="Times New Roman" w:hAnsi="Times New Roman"/>
                <w:lang w:eastAsia="it-IT"/>
              </w:rPr>
              <w:t>dell’</w:t>
            </w:r>
            <w:proofErr w:type="gramEnd"/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ordine </w:t>
            </w:r>
          </w:p>
          <w:p w:rsidR="00D77BE0" w:rsidRPr="00D77BE0" w:rsidRDefault="00D77BE0" w:rsidP="00285AB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proofErr w:type="gramStart"/>
            <w:r w:rsidRPr="00D77BE0">
              <w:rPr>
                <w:rFonts w:ascii="Times New Roman" w:eastAsia="Times New Roman" w:hAnsi="Times New Roman"/>
                <w:lang w:eastAsia="it-IT"/>
              </w:rPr>
              <w:t>cronologico</w:t>
            </w:r>
            <w:proofErr w:type="gramEnd"/>
          </w:p>
          <w:p w:rsidR="00D77BE0" w:rsidRPr="00D77BE0" w:rsidRDefault="00D77BE0" w:rsidP="009D0F9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</w:p>
          <w:p w:rsidR="00D77BE0" w:rsidRPr="00D77BE0" w:rsidRDefault="00D77BE0" w:rsidP="00A213D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lang w:eastAsia="it-IT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BE0" w:rsidRPr="00D77BE0" w:rsidRDefault="00D77BE0" w:rsidP="00606ADA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Generazione di debiti fuori bilancio</w:t>
            </w:r>
          </w:p>
          <w:p w:rsidR="00D77BE0" w:rsidRPr="00D77BE0" w:rsidRDefault="00D77BE0" w:rsidP="00606ADA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:rsidR="00D77BE0" w:rsidRPr="00D77BE0" w:rsidRDefault="00D77BE0" w:rsidP="00606ADA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:rsidR="00D77BE0" w:rsidRPr="00D77BE0" w:rsidRDefault="00D77BE0" w:rsidP="00606ADA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:rsidR="00D77BE0" w:rsidRPr="00D77BE0" w:rsidRDefault="00D77BE0" w:rsidP="00606ADA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:rsidR="00D77BE0" w:rsidRPr="00D77BE0" w:rsidRDefault="00D77BE0" w:rsidP="00606ADA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Contenziosi</w:t>
            </w:r>
          </w:p>
          <w:p w:rsidR="00D77BE0" w:rsidRPr="00D77BE0" w:rsidRDefault="00D77BE0" w:rsidP="00606ADA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BE0" w:rsidRPr="00D77BE0" w:rsidRDefault="00D77BE0" w:rsidP="00285AB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Pubblicazione sul sito internet dei tempi medi </w:t>
            </w:r>
          </w:p>
          <w:p w:rsidR="00D77BE0" w:rsidRPr="00D77BE0" w:rsidRDefault="00D77BE0" w:rsidP="00285AB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proofErr w:type="gramStart"/>
            <w:r w:rsidRPr="00D77BE0">
              <w:rPr>
                <w:rFonts w:ascii="Times New Roman" w:eastAsia="Times New Roman" w:hAnsi="Times New Roman"/>
                <w:lang w:eastAsia="it-IT"/>
              </w:rPr>
              <w:t>di</w:t>
            </w:r>
            <w:proofErr w:type="gramEnd"/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 pagamento </w:t>
            </w:r>
          </w:p>
          <w:p w:rsidR="00D77BE0" w:rsidRPr="00D77BE0" w:rsidRDefault="00D77BE0" w:rsidP="00285AB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Monitoraggio e report periodico dei tempi </w:t>
            </w:r>
            <w:proofErr w:type="gramStart"/>
            <w:r w:rsidRPr="00D77BE0">
              <w:rPr>
                <w:rFonts w:ascii="Times New Roman" w:eastAsia="Times New Roman" w:hAnsi="Times New Roman"/>
                <w:lang w:eastAsia="it-IT"/>
              </w:rPr>
              <w:t>di</w:t>
            </w:r>
            <w:proofErr w:type="gramEnd"/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 </w:t>
            </w:r>
          </w:p>
          <w:p w:rsidR="00D77BE0" w:rsidRPr="00D77BE0" w:rsidRDefault="00D77BE0" w:rsidP="00285AB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proofErr w:type="gramStart"/>
            <w:r w:rsidRPr="00D77BE0">
              <w:rPr>
                <w:rFonts w:ascii="Times New Roman" w:eastAsia="Times New Roman" w:hAnsi="Times New Roman"/>
                <w:lang w:eastAsia="it-IT"/>
              </w:rPr>
              <w:t>pagamento</w:t>
            </w:r>
            <w:proofErr w:type="gramEnd"/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 delle fatture </w:t>
            </w:r>
          </w:p>
          <w:p w:rsidR="00D77BE0" w:rsidRPr="00D77BE0" w:rsidRDefault="00D77BE0" w:rsidP="00285AB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Determinazione dei casi di urgenza/priorità </w:t>
            </w:r>
            <w:proofErr w:type="gramStart"/>
            <w:r w:rsidRPr="00D77BE0">
              <w:rPr>
                <w:rFonts w:ascii="Times New Roman" w:eastAsia="Times New Roman" w:hAnsi="Times New Roman"/>
                <w:lang w:eastAsia="it-IT"/>
              </w:rPr>
              <w:t>dei</w:t>
            </w:r>
            <w:proofErr w:type="gramEnd"/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 </w:t>
            </w:r>
          </w:p>
          <w:p w:rsidR="00D77BE0" w:rsidRPr="00D77BE0" w:rsidRDefault="00D77BE0" w:rsidP="00285AB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proofErr w:type="gramStart"/>
            <w:r w:rsidRPr="00D77BE0">
              <w:rPr>
                <w:rFonts w:ascii="Times New Roman" w:eastAsia="Times New Roman" w:hAnsi="Times New Roman"/>
                <w:lang w:eastAsia="it-IT"/>
              </w:rPr>
              <w:t>pagamenti</w:t>
            </w:r>
            <w:proofErr w:type="gramEnd"/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 con esplicita motivazione della deroga al </w:t>
            </w:r>
          </w:p>
          <w:p w:rsidR="00D77BE0" w:rsidRPr="00D77BE0" w:rsidRDefault="00D77BE0" w:rsidP="00285AB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proofErr w:type="gramStart"/>
            <w:r w:rsidRPr="00D77BE0">
              <w:rPr>
                <w:rFonts w:ascii="Times New Roman" w:eastAsia="Times New Roman" w:hAnsi="Times New Roman"/>
                <w:lang w:eastAsia="it-IT"/>
              </w:rPr>
              <w:t>criterio</w:t>
            </w:r>
            <w:proofErr w:type="gramEnd"/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 cronologico</w:t>
            </w:r>
          </w:p>
          <w:p w:rsidR="00D77BE0" w:rsidRPr="00D77BE0" w:rsidRDefault="00D77BE0" w:rsidP="00606ADA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  <w:p w:rsidR="00D77BE0" w:rsidRPr="00D77BE0" w:rsidRDefault="00D77BE0" w:rsidP="00606ADA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proofErr w:type="gramStart"/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controlli</w:t>
            </w:r>
            <w:proofErr w:type="gramEnd"/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 xml:space="preserve"> a campione sulla regolarità delle procedure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77BE0" w:rsidRDefault="00D77BE0">
            <w:pPr>
              <w:rPr>
                <w:color w:val="000000"/>
                <w:sz w:val="24"/>
                <w:szCs w:val="24"/>
              </w:rPr>
            </w:pPr>
          </w:p>
        </w:tc>
      </w:tr>
      <w:tr w:rsidR="00D77BE0" w:rsidRPr="00D77BE0" w:rsidTr="001577C4">
        <w:trPr>
          <w:trHeight w:val="11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BE0" w:rsidRDefault="00D77BE0" w:rsidP="00606ADA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Gestione del patrimonio </w:t>
            </w:r>
          </w:p>
          <w:p w:rsidR="00D77BE0" w:rsidRPr="00D77BE0" w:rsidRDefault="00D77BE0" w:rsidP="00606ADA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(Alienazioni, fitti 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BE0" w:rsidRPr="00D77BE0" w:rsidRDefault="00D77BE0" w:rsidP="005F1DE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>Locazione</w:t>
            </w:r>
            <w:proofErr w:type="gramStart"/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 ,</w:t>
            </w:r>
            <w:proofErr w:type="gramEnd"/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  alienazione e/o concessioni di immobili, senza il rispetto di criteri di  economicità e produttività (es. a prezzi inferiori ai valori di mercato, a titolo gratuito o di  liberalità);</w:t>
            </w:r>
          </w:p>
          <w:p w:rsidR="00D77BE0" w:rsidRPr="00D77BE0" w:rsidRDefault="00D77BE0" w:rsidP="005F1DE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</w:p>
          <w:p w:rsidR="00D77BE0" w:rsidRPr="00D77BE0" w:rsidRDefault="00D77BE0" w:rsidP="005F1DE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 Locazione e/o alienazione e/o concessioni </w:t>
            </w:r>
            <w:proofErr w:type="gramStart"/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di </w:t>
            </w:r>
            <w:proofErr w:type="gramEnd"/>
            <w:r w:rsidRPr="00D77BE0">
              <w:rPr>
                <w:rFonts w:ascii="Times New Roman" w:eastAsia="Times New Roman" w:hAnsi="Times New Roman"/>
                <w:lang w:eastAsia="it-IT"/>
              </w:rPr>
              <w:t>immobili con procedure non regolari e scarsamente trasparenti al fine di favorire determinati soggetti.</w:t>
            </w:r>
          </w:p>
          <w:p w:rsidR="00D77BE0" w:rsidRPr="00D77BE0" w:rsidRDefault="00D77BE0" w:rsidP="005F1DE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</w:p>
          <w:p w:rsidR="00D77BE0" w:rsidRPr="00D77BE0" w:rsidRDefault="00D77BE0" w:rsidP="005F1DE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</w:p>
          <w:p w:rsidR="00D77BE0" w:rsidRPr="00D77BE0" w:rsidRDefault="00D77BE0" w:rsidP="005F1DE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Mancanza e/o </w:t>
            </w:r>
            <w:proofErr w:type="gramStart"/>
            <w:r w:rsidRPr="00D77BE0">
              <w:rPr>
                <w:rFonts w:ascii="Times New Roman" w:eastAsia="Times New Roman" w:hAnsi="Times New Roman"/>
                <w:lang w:eastAsia="it-IT"/>
              </w:rPr>
              <w:t>carenza</w:t>
            </w:r>
            <w:proofErr w:type="gramEnd"/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 nell’aggiornamento dell’inventario dei beni mobili;</w:t>
            </w:r>
          </w:p>
          <w:p w:rsidR="00D77BE0" w:rsidRPr="00D77BE0" w:rsidRDefault="00D77BE0" w:rsidP="005F1DE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</w:p>
          <w:p w:rsidR="00D77BE0" w:rsidRPr="00D77BE0" w:rsidRDefault="00D77BE0" w:rsidP="005F1DE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Mancanza e </w:t>
            </w:r>
            <w:proofErr w:type="gramStart"/>
            <w:r w:rsidRPr="00D77BE0">
              <w:rPr>
                <w:rFonts w:ascii="Times New Roman" w:eastAsia="Times New Roman" w:hAnsi="Times New Roman"/>
                <w:lang w:eastAsia="it-IT"/>
              </w:rPr>
              <w:t>carenza</w:t>
            </w:r>
            <w:proofErr w:type="gramEnd"/>
            <w:r w:rsidRPr="00D77BE0">
              <w:rPr>
                <w:rFonts w:ascii="Times New Roman" w:eastAsia="Times New Roman" w:hAnsi="Times New Roman"/>
                <w:lang w:eastAsia="it-IT"/>
              </w:rPr>
              <w:t xml:space="preserve"> di un elenco dei beni immobili e dei relativi titoli di deriv</w:t>
            </w:r>
            <w:r w:rsidRPr="00D77BE0">
              <w:rPr>
                <w:rFonts w:ascii="Times New Roman" w:hAnsi="Times New Roman"/>
              </w:rPr>
              <w:t>azione</w:t>
            </w:r>
          </w:p>
          <w:p w:rsidR="00D77BE0" w:rsidRPr="00D77BE0" w:rsidRDefault="00D77BE0" w:rsidP="005F1DEA">
            <w:pPr>
              <w:spacing w:before="100" w:after="119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BE0" w:rsidRPr="00D77BE0" w:rsidRDefault="00D77BE0" w:rsidP="005F1DEA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 xml:space="preserve">Mancati introiti </w:t>
            </w:r>
            <w:proofErr w:type="gramStart"/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e</w:t>
            </w:r>
            <w:proofErr w:type="gramEnd"/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 xml:space="preserve"> </w:t>
            </w:r>
            <w:proofErr w:type="spellStart"/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enerazione</w:t>
            </w:r>
            <w:proofErr w:type="spellEnd"/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 xml:space="preserve"> di danno erariale</w:t>
            </w:r>
          </w:p>
          <w:p w:rsidR="00D77BE0" w:rsidRPr="00D77BE0" w:rsidRDefault="00D77BE0" w:rsidP="005F1DEA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:rsidR="00D77BE0" w:rsidRPr="00D77BE0" w:rsidRDefault="00D77BE0" w:rsidP="005F1DEA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:rsidR="00D77BE0" w:rsidRPr="00D77BE0" w:rsidRDefault="00D77BE0" w:rsidP="005F1DEA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Contenziosi, ricorsi</w:t>
            </w:r>
          </w:p>
          <w:p w:rsidR="00D77BE0" w:rsidRPr="00D77BE0" w:rsidRDefault="00D77BE0" w:rsidP="005F1DEA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:rsidR="00D77BE0" w:rsidRPr="00D77BE0" w:rsidRDefault="00D77BE0" w:rsidP="005F1DEA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:rsidR="00D77BE0" w:rsidRPr="00D77BE0" w:rsidRDefault="00D77BE0" w:rsidP="005F1DEA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:rsidR="00D77BE0" w:rsidRPr="00D77BE0" w:rsidRDefault="00D77BE0" w:rsidP="005F1DEA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 xml:space="preserve">Incertezza sulla consistenza e sul valore dei beni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BE0" w:rsidRPr="00D77BE0" w:rsidRDefault="00D77BE0" w:rsidP="00606ADA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proofErr w:type="gramStart"/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controlli</w:t>
            </w:r>
            <w:proofErr w:type="gramEnd"/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 xml:space="preserve"> a campione sulla regolarità delle procedure</w:t>
            </w:r>
          </w:p>
          <w:p w:rsidR="00D77BE0" w:rsidRPr="00D77BE0" w:rsidRDefault="00D77BE0" w:rsidP="00606ADA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:rsidR="00D77BE0" w:rsidRPr="00D77BE0" w:rsidRDefault="00D77BE0" w:rsidP="00606ADA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Rispetto del regolamento consiliare recentemente approvato</w:t>
            </w:r>
          </w:p>
          <w:p w:rsidR="00D77BE0" w:rsidRPr="00D77BE0" w:rsidRDefault="00D77BE0" w:rsidP="00606ADA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:rsidR="00D77BE0" w:rsidRPr="00D77BE0" w:rsidRDefault="00D77BE0" w:rsidP="00606ADA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:rsidR="00D77BE0" w:rsidRPr="00D77BE0" w:rsidRDefault="00D77BE0" w:rsidP="00606ADA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:rsidR="00D77BE0" w:rsidRPr="00D77BE0" w:rsidRDefault="00D77BE0" w:rsidP="00606ADA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D77BE0">
              <w:rPr>
                <w:rFonts w:ascii="Times New Roman" w:eastAsia="Times New Roman" w:hAnsi="Times New Roman"/>
                <w:bCs/>
                <w:lang w:eastAsia="it-IT"/>
              </w:rPr>
              <w:t>Pubblicazione di tutti i dati su Amministrazione trasparente e costante aggiornamento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77BE0" w:rsidRDefault="00D77BE0">
            <w:pPr>
              <w:rPr>
                <w:color w:val="000000"/>
                <w:sz w:val="24"/>
                <w:szCs w:val="24"/>
              </w:rPr>
            </w:pPr>
          </w:p>
        </w:tc>
      </w:tr>
      <w:tr w:rsidR="00D77BE0" w:rsidRPr="00D77BE0" w:rsidTr="001577C4">
        <w:trPr>
          <w:trHeight w:val="11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BE0" w:rsidRPr="00D77BE0" w:rsidRDefault="00D77BE0" w:rsidP="00606ADA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BE0" w:rsidRPr="00D77BE0" w:rsidRDefault="00D77BE0" w:rsidP="005F1DE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BE0" w:rsidRPr="00D77BE0" w:rsidRDefault="00D77BE0" w:rsidP="005F1DEA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BE0" w:rsidRPr="00D77BE0" w:rsidRDefault="00D77BE0" w:rsidP="00606ADA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77BE0" w:rsidRDefault="00D77BE0">
            <w:pPr>
              <w:rPr>
                <w:color w:val="000000"/>
                <w:sz w:val="24"/>
                <w:szCs w:val="24"/>
              </w:rPr>
            </w:pPr>
          </w:p>
        </w:tc>
      </w:tr>
      <w:tr w:rsidR="00D77BE0" w:rsidRPr="00D77BE0" w:rsidTr="001577C4">
        <w:trPr>
          <w:trHeight w:val="11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BE0" w:rsidRPr="00D77BE0" w:rsidRDefault="00D77BE0" w:rsidP="00606ADA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BE0" w:rsidRPr="00D77BE0" w:rsidRDefault="00D77BE0" w:rsidP="005F1DE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BE0" w:rsidRPr="00D77BE0" w:rsidRDefault="00D77BE0" w:rsidP="005F1DEA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BE0" w:rsidRPr="00D77BE0" w:rsidRDefault="00D77BE0" w:rsidP="00606ADA">
            <w:pPr>
              <w:spacing w:before="100" w:after="119" w:line="240" w:lineRule="auto"/>
              <w:rPr>
                <w:rFonts w:ascii="Times New Roman" w:eastAsia="Times New Roman" w:hAnsi="Times New Roman"/>
                <w:bCs/>
                <w:lang w:eastAsia="it-IT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77BE0" w:rsidRDefault="00D77BE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84CF6" w:rsidRPr="00D77BE0" w:rsidRDefault="00A84CF6" w:rsidP="00A84CF6"/>
    <w:p w:rsidR="00A84CF6" w:rsidRPr="00D77BE0" w:rsidRDefault="00A84CF6" w:rsidP="00A84CF6"/>
    <w:p w:rsidR="00A84CF6" w:rsidRPr="00D77BE0" w:rsidRDefault="00A84CF6" w:rsidP="00A84CF6"/>
    <w:p w:rsidR="00D151C4" w:rsidRPr="00D77BE0" w:rsidRDefault="00D151C4"/>
    <w:sectPr w:rsidR="00D151C4" w:rsidRPr="00D77BE0">
      <w:pgSz w:w="16838" w:h="11906" w:orient="landscape"/>
      <w:pgMar w:top="1134" w:right="141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F6"/>
    <w:rsid w:val="000A489C"/>
    <w:rsid w:val="00175FBB"/>
    <w:rsid w:val="00285AB0"/>
    <w:rsid w:val="00415397"/>
    <w:rsid w:val="004F327F"/>
    <w:rsid w:val="005F1DEA"/>
    <w:rsid w:val="00632689"/>
    <w:rsid w:val="00957481"/>
    <w:rsid w:val="009D0F92"/>
    <w:rsid w:val="009D19EE"/>
    <w:rsid w:val="00A213D9"/>
    <w:rsid w:val="00A55FAB"/>
    <w:rsid w:val="00A84CF6"/>
    <w:rsid w:val="00D151C4"/>
    <w:rsid w:val="00D77BE0"/>
    <w:rsid w:val="00EC631E"/>
    <w:rsid w:val="00F46633"/>
    <w:rsid w:val="00F564EC"/>
    <w:rsid w:val="00F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84CF6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84CF6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Baule</dc:creator>
  <cp:lastModifiedBy>Natalina Baule</cp:lastModifiedBy>
  <cp:revision>2</cp:revision>
  <dcterms:created xsi:type="dcterms:W3CDTF">2018-01-30T11:48:00Z</dcterms:created>
  <dcterms:modified xsi:type="dcterms:W3CDTF">2018-01-30T11:48:00Z</dcterms:modified>
</cp:coreProperties>
</file>