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409"/>
        <w:gridCol w:w="2427"/>
        <w:gridCol w:w="125"/>
        <w:gridCol w:w="3118"/>
        <w:gridCol w:w="2127"/>
        <w:gridCol w:w="1701"/>
      </w:tblGrid>
      <w:tr w:rsidR="0081694C" w:rsidRPr="00335980" w:rsidTr="005233A1">
        <w:tc>
          <w:tcPr>
            <w:tcW w:w="14142" w:type="dxa"/>
            <w:gridSpan w:val="7"/>
            <w:tcBorders>
              <w:top w:val="single" w:sz="4" w:space="0" w:color="CC99FF"/>
              <w:left w:val="single" w:sz="4" w:space="0" w:color="CC99FF"/>
              <w:bottom w:val="single" w:sz="4" w:space="0" w:color="CC99FF"/>
              <w:right w:val="single" w:sz="4" w:space="0" w:color="CC99FF"/>
            </w:tcBorders>
            <w:shd w:val="clear" w:color="auto" w:fill="CC99FF"/>
          </w:tcPr>
          <w:p w:rsidR="0081694C" w:rsidRDefault="00717EA0" w:rsidP="00717EA0">
            <w:pPr>
              <w:spacing w:after="0" w:line="240" w:lineRule="auto"/>
              <w:jc w:val="center"/>
              <w:rPr>
                <w:rFonts w:ascii="Times New Roman" w:hAnsi="Times New Roman"/>
                <w:b/>
              </w:rPr>
            </w:pPr>
            <w:r>
              <w:rPr>
                <w:rFonts w:ascii="Times New Roman" w:hAnsi="Times New Roman"/>
                <w:b/>
              </w:rPr>
              <w:t xml:space="preserve">SCHEDA 2 </w:t>
            </w:r>
          </w:p>
          <w:p w:rsidR="00717EA0" w:rsidRDefault="00717EA0" w:rsidP="00717EA0">
            <w:pPr>
              <w:spacing w:after="0" w:line="240" w:lineRule="auto"/>
              <w:jc w:val="center"/>
              <w:rPr>
                <w:rFonts w:ascii="Times New Roman" w:hAnsi="Times New Roman"/>
                <w:b/>
              </w:rPr>
            </w:pPr>
          </w:p>
          <w:p w:rsidR="00717EA0" w:rsidRPr="00335980" w:rsidRDefault="00717EA0" w:rsidP="00717EA0">
            <w:pPr>
              <w:spacing w:after="0" w:line="240" w:lineRule="auto"/>
              <w:jc w:val="center"/>
              <w:rPr>
                <w:rFonts w:ascii="Times New Roman" w:hAnsi="Times New Roman"/>
                <w:b/>
              </w:rPr>
            </w:pPr>
            <w:bookmarkStart w:id="0" w:name="_GoBack"/>
            <w:bookmarkEnd w:id="0"/>
          </w:p>
        </w:tc>
      </w:tr>
      <w:tr w:rsidR="0081694C" w:rsidRPr="00335980" w:rsidTr="005233A1">
        <w:tc>
          <w:tcPr>
            <w:tcW w:w="7071" w:type="dxa"/>
            <w:gridSpan w:val="3"/>
            <w:tcBorders>
              <w:top w:val="single" w:sz="4" w:space="0" w:color="CC99FF"/>
              <w:left w:val="single" w:sz="4" w:space="0" w:color="CC99FF"/>
              <w:bottom w:val="single" w:sz="4" w:space="0" w:color="CC99FF"/>
              <w:right w:val="single" w:sz="4" w:space="0" w:color="CC99FF"/>
            </w:tcBorders>
            <w:shd w:val="clear" w:color="auto" w:fill="CC99FF"/>
          </w:tcPr>
          <w:p w:rsidR="0081694C" w:rsidRPr="00335980" w:rsidRDefault="0081694C">
            <w:pPr>
              <w:spacing w:after="0" w:line="240" w:lineRule="auto"/>
              <w:rPr>
                <w:rFonts w:ascii="Times New Roman" w:hAnsi="Times New Roman"/>
                <w:b/>
                <w:bCs/>
                <w:lang w:eastAsia="en-US"/>
              </w:rPr>
            </w:pPr>
            <w:r w:rsidRPr="00335980">
              <w:rPr>
                <w:rFonts w:ascii="Times New Roman" w:hAnsi="Times New Roman"/>
                <w:b/>
                <w:bCs/>
                <w:lang w:eastAsia="en-US"/>
              </w:rPr>
              <w:t>CONTRATTI PUBBLICI</w:t>
            </w:r>
          </w:p>
          <w:p w:rsidR="0081694C" w:rsidRPr="00335980" w:rsidRDefault="0081694C">
            <w:pPr>
              <w:spacing w:after="0" w:line="240" w:lineRule="auto"/>
              <w:rPr>
                <w:rFonts w:ascii="Times New Roman" w:hAnsi="Times New Roman"/>
                <w:b/>
                <w:bCs/>
                <w:lang w:eastAsia="en-US"/>
              </w:rPr>
            </w:pPr>
            <w:proofErr w:type="gramStart"/>
            <w:r>
              <w:rPr>
                <w:rFonts w:ascii="Times New Roman" w:hAnsi="Times New Roman"/>
                <w:b/>
                <w:bCs/>
                <w:lang w:eastAsia="en-US"/>
              </w:rPr>
              <w:t>LAVORI ,</w:t>
            </w:r>
            <w:proofErr w:type="gramEnd"/>
            <w:r>
              <w:rPr>
                <w:rFonts w:ascii="Times New Roman" w:hAnsi="Times New Roman"/>
                <w:b/>
                <w:bCs/>
                <w:lang w:eastAsia="en-US"/>
              </w:rPr>
              <w:t xml:space="preserve"> FORNITURE E SERVIZI</w:t>
            </w:r>
          </w:p>
        </w:tc>
        <w:tc>
          <w:tcPr>
            <w:tcW w:w="7071" w:type="dxa"/>
            <w:gridSpan w:val="4"/>
            <w:tcBorders>
              <w:top w:val="single" w:sz="4" w:space="0" w:color="CC99FF"/>
              <w:left w:val="single" w:sz="4" w:space="0" w:color="CC99FF"/>
              <w:bottom w:val="single" w:sz="4" w:space="0" w:color="CC99FF"/>
              <w:right w:val="single" w:sz="4" w:space="0" w:color="CC99FF"/>
            </w:tcBorders>
            <w:shd w:val="clear" w:color="auto" w:fill="CC99FF"/>
          </w:tcPr>
          <w:p w:rsidR="0081694C" w:rsidRPr="00335980" w:rsidRDefault="0081694C" w:rsidP="00FE2B42">
            <w:pPr>
              <w:spacing w:after="0" w:line="240" w:lineRule="auto"/>
              <w:rPr>
                <w:rFonts w:ascii="Times New Roman" w:hAnsi="Times New Roman"/>
                <w:b/>
              </w:rPr>
            </w:pPr>
            <w:r w:rsidRPr="00335980">
              <w:rPr>
                <w:rFonts w:ascii="Times New Roman" w:hAnsi="Times New Roman"/>
                <w:b/>
              </w:rPr>
              <w:t xml:space="preserve">UNITA’ </w:t>
            </w:r>
            <w:proofErr w:type="gramStart"/>
            <w:r w:rsidRPr="00335980">
              <w:rPr>
                <w:rFonts w:ascii="Times New Roman" w:hAnsi="Times New Roman"/>
                <w:b/>
              </w:rPr>
              <w:t>RESPONSABILE :</w:t>
            </w:r>
            <w:proofErr w:type="gramEnd"/>
          </w:p>
          <w:p w:rsidR="0081694C" w:rsidRPr="00335980" w:rsidRDefault="0081694C" w:rsidP="00FE2B42">
            <w:pPr>
              <w:spacing w:after="0" w:line="240" w:lineRule="auto"/>
              <w:rPr>
                <w:rFonts w:ascii="Times New Roman" w:hAnsi="Times New Roman"/>
                <w:b/>
              </w:rPr>
            </w:pPr>
            <w:r w:rsidRPr="00335980">
              <w:rPr>
                <w:rFonts w:ascii="Times New Roman" w:hAnsi="Times New Roman"/>
                <w:b/>
              </w:rPr>
              <w:t>TUTTE LE AREE CIASCUNA PER LE RELATIVE PROCEDURE</w:t>
            </w:r>
          </w:p>
          <w:p w:rsidR="0081694C" w:rsidRPr="00335980" w:rsidRDefault="0081694C" w:rsidP="00317F6B">
            <w:pPr>
              <w:spacing w:after="0" w:line="240" w:lineRule="auto"/>
              <w:rPr>
                <w:rFonts w:ascii="Times New Roman" w:hAnsi="Times New Roman"/>
                <w:b/>
              </w:rPr>
            </w:pPr>
          </w:p>
        </w:tc>
      </w:tr>
      <w:tr w:rsidR="0081694C" w:rsidRPr="00335980" w:rsidTr="005233A1">
        <w:tc>
          <w:tcPr>
            <w:tcW w:w="2235" w:type="dxa"/>
            <w:tcBorders>
              <w:top w:val="single" w:sz="4" w:space="0" w:color="CC99FF"/>
              <w:left w:val="single" w:sz="4" w:space="0" w:color="CC99FF"/>
              <w:bottom w:val="single" w:sz="4" w:space="0" w:color="CC99FF"/>
              <w:right w:val="single" w:sz="4" w:space="0" w:color="CC99FF"/>
            </w:tcBorders>
            <w:shd w:val="clear" w:color="auto" w:fill="CC99FF"/>
          </w:tcPr>
          <w:p w:rsidR="0081694C" w:rsidRPr="00335980" w:rsidRDefault="0081694C">
            <w:pPr>
              <w:spacing w:after="0" w:line="240" w:lineRule="auto"/>
              <w:ind w:left="135"/>
              <w:rPr>
                <w:rFonts w:ascii="Times New Roman" w:hAnsi="Times New Roman"/>
                <w:b/>
              </w:rPr>
            </w:pPr>
            <w:r w:rsidRPr="00335980">
              <w:rPr>
                <w:rFonts w:ascii="Times New Roman" w:hAnsi="Times New Roman"/>
                <w:b/>
              </w:rPr>
              <w:t xml:space="preserve">Processi e procedimenti rilevanti </w:t>
            </w:r>
          </w:p>
        </w:tc>
        <w:tc>
          <w:tcPr>
            <w:tcW w:w="2409" w:type="dxa"/>
            <w:tcBorders>
              <w:top w:val="single" w:sz="4" w:space="0" w:color="CC99FF"/>
              <w:left w:val="single" w:sz="4" w:space="0" w:color="CC99FF"/>
              <w:bottom w:val="single" w:sz="4" w:space="0" w:color="CC99FF"/>
              <w:right w:val="single" w:sz="4" w:space="0" w:color="CC99FF"/>
            </w:tcBorders>
            <w:shd w:val="clear" w:color="auto" w:fill="CC99FF"/>
          </w:tcPr>
          <w:p w:rsidR="0081694C" w:rsidRPr="00335980" w:rsidRDefault="0081694C">
            <w:pPr>
              <w:spacing w:after="0" w:line="240" w:lineRule="auto"/>
              <w:rPr>
                <w:rFonts w:ascii="Times New Roman" w:hAnsi="Times New Roman"/>
                <w:b/>
              </w:rPr>
            </w:pPr>
            <w:r w:rsidRPr="00335980">
              <w:rPr>
                <w:rFonts w:ascii="Times New Roman" w:hAnsi="Times New Roman"/>
                <w:b/>
              </w:rPr>
              <w:t>Individuazione fattori di rischio</w:t>
            </w:r>
          </w:p>
        </w:tc>
        <w:tc>
          <w:tcPr>
            <w:tcW w:w="2552" w:type="dxa"/>
            <w:gridSpan w:val="2"/>
            <w:tcBorders>
              <w:top w:val="single" w:sz="4" w:space="0" w:color="CC99FF"/>
              <w:left w:val="single" w:sz="4" w:space="0" w:color="CC99FF"/>
              <w:bottom w:val="single" w:sz="4" w:space="0" w:color="CC99FF"/>
              <w:right w:val="single" w:sz="4" w:space="0" w:color="CC99FF"/>
            </w:tcBorders>
            <w:shd w:val="clear" w:color="auto" w:fill="CC99FF"/>
          </w:tcPr>
          <w:p w:rsidR="0081694C" w:rsidRPr="00335980" w:rsidRDefault="0081694C">
            <w:pPr>
              <w:spacing w:after="0" w:line="240" w:lineRule="auto"/>
              <w:jc w:val="center"/>
              <w:rPr>
                <w:rFonts w:ascii="Times New Roman" w:hAnsi="Times New Roman"/>
                <w:b/>
              </w:rPr>
            </w:pPr>
            <w:r w:rsidRPr="00335980">
              <w:rPr>
                <w:rFonts w:ascii="Times New Roman" w:hAnsi="Times New Roman"/>
                <w:b/>
              </w:rPr>
              <w:t>Anomalie significative</w:t>
            </w:r>
          </w:p>
        </w:tc>
        <w:tc>
          <w:tcPr>
            <w:tcW w:w="3118" w:type="dxa"/>
            <w:tcBorders>
              <w:top w:val="single" w:sz="4" w:space="0" w:color="CC99FF"/>
              <w:left w:val="single" w:sz="4" w:space="0" w:color="CC99FF"/>
              <w:bottom w:val="single" w:sz="4" w:space="0" w:color="CC99FF"/>
              <w:right w:val="single" w:sz="4" w:space="0" w:color="CC99FF"/>
            </w:tcBorders>
            <w:shd w:val="clear" w:color="auto" w:fill="CC99FF"/>
          </w:tcPr>
          <w:p w:rsidR="0081694C" w:rsidRPr="00335980" w:rsidRDefault="0081694C">
            <w:pPr>
              <w:spacing w:after="0" w:line="240" w:lineRule="auto"/>
              <w:jc w:val="center"/>
              <w:rPr>
                <w:rFonts w:ascii="Times New Roman" w:hAnsi="Times New Roman"/>
                <w:b/>
              </w:rPr>
            </w:pPr>
            <w:proofErr w:type="gramStart"/>
            <w:r w:rsidRPr="00335980">
              <w:rPr>
                <w:rFonts w:ascii="Times New Roman" w:hAnsi="Times New Roman"/>
                <w:b/>
              </w:rPr>
              <w:t>indicatori</w:t>
            </w:r>
            <w:proofErr w:type="gramEnd"/>
          </w:p>
        </w:tc>
        <w:tc>
          <w:tcPr>
            <w:tcW w:w="2127" w:type="dxa"/>
            <w:tcBorders>
              <w:top w:val="single" w:sz="4" w:space="0" w:color="CC99FF"/>
              <w:left w:val="single" w:sz="4" w:space="0" w:color="CC99FF"/>
              <w:bottom w:val="single" w:sz="4" w:space="0" w:color="CC99FF"/>
              <w:right w:val="single" w:sz="4" w:space="0" w:color="CC99FF"/>
            </w:tcBorders>
            <w:shd w:val="clear" w:color="auto" w:fill="CC99FF"/>
          </w:tcPr>
          <w:p w:rsidR="0081694C" w:rsidRPr="00335980" w:rsidRDefault="0081694C">
            <w:pPr>
              <w:rPr>
                <w:rFonts w:ascii="Times New Roman" w:hAnsi="Times New Roman"/>
              </w:rPr>
            </w:pPr>
            <w:r w:rsidRPr="00335980">
              <w:rPr>
                <w:rFonts w:ascii="Times New Roman" w:hAnsi="Times New Roman"/>
                <w:b/>
              </w:rPr>
              <w:t xml:space="preserve">Misure di prevenzione </w:t>
            </w:r>
          </w:p>
        </w:tc>
        <w:tc>
          <w:tcPr>
            <w:tcW w:w="1701" w:type="dxa"/>
            <w:tcBorders>
              <w:top w:val="single" w:sz="4" w:space="0" w:color="CC99FF"/>
              <w:left w:val="single" w:sz="4" w:space="0" w:color="CC99FF"/>
              <w:bottom w:val="single" w:sz="4" w:space="0" w:color="CC99FF"/>
              <w:right w:val="single" w:sz="4" w:space="0" w:color="CC99FF"/>
            </w:tcBorders>
            <w:shd w:val="clear" w:color="auto" w:fill="CC99FF"/>
          </w:tcPr>
          <w:p w:rsidR="0081694C" w:rsidRPr="00335980" w:rsidRDefault="0081694C" w:rsidP="00484872">
            <w:pPr>
              <w:jc w:val="both"/>
              <w:rPr>
                <w:rFonts w:ascii="Times New Roman" w:hAnsi="Times New Roman"/>
                <w:b/>
              </w:rPr>
            </w:pPr>
            <w:r w:rsidRPr="00335980">
              <w:rPr>
                <w:rFonts w:ascii="Times New Roman" w:hAnsi="Times New Roman"/>
                <w:b/>
              </w:rPr>
              <w:t>Indicazioni per attuazione delle misure</w:t>
            </w:r>
          </w:p>
        </w:tc>
      </w:tr>
      <w:tr w:rsidR="0081694C" w:rsidRPr="00335980" w:rsidTr="005233A1">
        <w:trPr>
          <w:trHeight w:val="1348"/>
        </w:trPr>
        <w:tc>
          <w:tcPr>
            <w:tcW w:w="2235" w:type="dxa"/>
            <w:tcBorders>
              <w:top w:val="single" w:sz="4" w:space="0" w:color="CC99FF"/>
            </w:tcBorders>
          </w:tcPr>
          <w:p w:rsidR="0081694C" w:rsidRPr="00335980" w:rsidRDefault="0081694C">
            <w:pPr>
              <w:jc w:val="center"/>
              <w:rPr>
                <w:rFonts w:ascii="Times New Roman" w:hAnsi="Times New Roman"/>
                <w:i/>
              </w:rPr>
            </w:pPr>
          </w:p>
          <w:p w:rsidR="0081694C" w:rsidRPr="00335980" w:rsidRDefault="0081694C">
            <w:pPr>
              <w:jc w:val="center"/>
              <w:rPr>
                <w:rFonts w:ascii="Times New Roman" w:hAnsi="Times New Roman"/>
                <w:i/>
              </w:rPr>
            </w:pPr>
          </w:p>
          <w:p w:rsidR="0081694C" w:rsidRPr="00335980" w:rsidRDefault="0081694C">
            <w:pPr>
              <w:jc w:val="center"/>
              <w:rPr>
                <w:rFonts w:ascii="Times New Roman" w:hAnsi="Times New Roman"/>
                <w:i/>
              </w:rPr>
            </w:pPr>
          </w:p>
          <w:p w:rsidR="0081694C" w:rsidRPr="00335980" w:rsidRDefault="0081694C">
            <w:pPr>
              <w:jc w:val="center"/>
              <w:rPr>
                <w:rFonts w:ascii="Times New Roman" w:hAnsi="Times New Roman"/>
                <w:i/>
              </w:rPr>
            </w:pPr>
          </w:p>
          <w:p w:rsidR="0081694C" w:rsidRPr="00335980" w:rsidRDefault="0081694C">
            <w:pPr>
              <w:jc w:val="center"/>
              <w:rPr>
                <w:rFonts w:ascii="Times New Roman" w:hAnsi="Times New Roman"/>
                <w:b/>
                <w:i/>
              </w:rPr>
            </w:pPr>
          </w:p>
          <w:p w:rsidR="0081694C" w:rsidRPr="00335980" w:rsidRDefault="0081694C">
            <w:pPr>
              <w:jc w:val="center"/>
              <w:rPr>
                <w:rFonts w:ascii="Times New Roman" w:hAnsi="Times New Roman"/>
                <w:b/>
                <w:i/>
                <w:u w:val="single"/>
              </w:rPr>
            </w:pPr>
            <w:r w:rsidRPr="00335980">
              <w:rPr>
                <w:rFonts w:ascii="Times New Roman" w:hAnsi="Times New Roman"/>
                <w:b/>
                <w:i/>
                <w:u w:val="single"/>
              </w:rPr>
              <w:t xml:space="preserve">Programmazione </w:t>
            </w:r>
          </w:p>
        </w:tc>
        <w:tc>
          <w:tcPr>
            <w:tcW w:w="2409" w:type="dxa"/>
            <w:tcBorders>
              <w:top w:val="single" w:sz="4" w:space="0" w:color="CC99FF"/>
            </w:tcBorders>
          </w:tcPr>
          <w:p w:rsidR="0081694C" w:rsidRPr="00335980" w:rsidRDefault="0081694C">
            <w:pPr>
              <w:rPr>
                <w:rFonts w:ascii="Times New Roman" w:hAnsi="Times New Roman"/>
              </w:rPr>
            </w:pPr>
          </w:p>
          <w:p w:rsidR="0081694C" w:rsidRPr="00335980" w:rsidRDefault="0081694C">
            <w:pPr>
              <w:rPr>
                <w:rFonts w:ascii="Times New Roman" w:hAnsi="Times New Roman"/>
              </w:rPr>
            </w:pPr>
          </w:p>
          <w:p w:rsidR="0081694C" w:rsidRPr="00335980" w:rsidRDefault="0081694C">
            <w:pPr>
              <w:rPr>
                <w:rFonts w:ascii="Times New Roman" w:hAnsi="Times New Roman"/>
              </w:rPr>
            </w:pPr>
          </w:p>
          <w:p w:rsidR="0081694C" w:rsidRPr="00335980" w:rsidRDefault="0081694C">
            <w:pPr>
              <w:rPr>
                <w:rFonts w:ascii="Times New Roman" w:hAnsi="Times New Roman"/>
              </w:rPr>
            </w:pPr>
            <w:r w:rsidRPr="00335980">
              <w:rPr>
                <w:rFonts w:ascii="Times New Roman" w:hAnsi="Times New Roman"/>
              </w:rPr>
              <w:t xml:space="preserve">Fabbisogno non rispondente a criteri di efficienza/efficacia/economicità, ma alla volontà di favorire interessi particolari </w:t>
            </w:r>
          </w:p>
          <w:p w:rsidR="0081694C" w:rsidRPr="00335980" w:rsidRDefault="0081694C">
            <w:pPr>
              <w:rPr>
                <w:rFonts w:ascii="Times New Roman" w:hAnsi="Times New Roman"/>
              </w:rPr>
            </w:pPr>
          </w:p>
          <w:p w:rsidR="0081694C" w:rsidRPr="00335980" w:rsidRDefault="0081694C">
            <w:pPr>
              <w:rPr>
                <w:rFonts w:ascii="Times New Roman" w:hAnsi="Times New Roman"/>
              </w:rPr>
            </w:pPr>
            <w:r w:rsidRPr="00335980">
              <w:rPr>
                <w:rFonts w:ascii="Times New Roman" w:hAnsi="Times New Roman"/>
              </w:rPr>
              <w:t xml:space="preserve">Ingerenza nelle fasi di decisione </w:t>
            </w:r>
          </w:p>
        </w:tc>
        <w:tc>
          <w:tcPr>
            <w:tcW w:w="2552" w:type="dxa"/>
            <w:gridSpan w:val="2"/>
            <w:tcBorders>
              <w:top w:val="single" w:sz="4" w:space="0" w:color="CC99FF"/>
            </w:tcBorders>
          </w:tcPr>
          <w:p w:rsidR="0081694C" w:rsidRDefault="0081694C" w:rsidP="00CD1552">
            <w:pPr>
              <w:rPr>
                <w:rFonts w:ascii="Times New Roman" w:hAnsi="Times New Roman"/>
              </w:rPr>
            </w:pPr>
          </w:p>
          <w:p w:rsidR="0081694C" w:rsidRDefault="0081694C" w:rsidP="00CD1552">
            <w:pPr>
              <w:rPr>
                <w:rFonts w:ascii="Times New Roman" w:hAnsi="Times New Roman"/>
              </w:rPr>
            </w:pPr>
          </w:p>
          <w:p w:rsidR="0081694C" w:rsidRDefault="0081694C" w:rsidP="00CD1552">
            <w:pPr>
              <w:rPr>
                <w:rFonts w:ascii="Times New Roman" w:hAnsi="Times New Roman"/>
              </w:rPr>
            </w:pPr>
          </w:p>
          <w:p w:rsidR="0081694C" w:rsidRPr="00335980" w:rsidRDefault="0081694C" w:rsidP="00CD1552">
            <w:pPr>
              <w:rPr>
                <w:rFonts w:ascii="Times New Roman" w:hAnsi="Times New Roman"/>
              </w:rPr>
            </w:pPr>
            <w:r>
              <w:rPr>
                <w:rFonts w:ascii="Times New Roman" w:hAnsi="Times New Roman"/>
              </w:rPr>
              <w:t xml:space="preserve">Ritardo o </w:t>
            </w:r>
            <w:r w:rsidRPr="00335980">
              <w:rPr>
                <w:rFonts w:ascii="Times New Roman" w:hAnsi="Times New Roman"/>
              </w:rPr>
              <w:t>mancata approvazione degli strumenti di programmazione,</w:t>
            </w:r>
          </w:p>
          <w:p w:rsidR="0081694C" w:rsidRDefault="0081694C" w:rsidP="004C6158">
            <w:pPr>
              <w:jc w:val="both"/>
              <w:rPr>
                <w:rFonts w:ascii="Times New Roman" w:hAnsi="Times New Roman"/>
              </w:rPr>
            </w:pPr>
            <w:r>
              <w:rPr>
                <w:rFonts w:ascii="Times New Roman" w:hAnsi="Times New Roman"/>
              </w:rPr>
              <w:t>R</w:t>
            </w:r>
            <w:r w:rsidRPr="00335980">
              <w:rPr>
                <w:rFonts w:ascii="Times New Roman" w:hAnsi="Times New Roman"/>
              </w:rPr>
              <w:t>icorso a procedure di urgenza o a proroghe</w:t>
            </w:r>
            <w:r>
              <w:rPr>
                <w:rFonts w:ascii="Times New Roman" w:hAnsi="Times New Roman"/>
              </w:rPr>
              <w:t xml:space="preserve"> e </w:t>
            </w:r>
            <w:proofErr w:type="gramStart"/>
            <w:r>
              <w:rPr>
                <w:rFonts w:ascii="Times New Roman" w:hAnsi="Times New Roman"/>
              </w:rPr>
              <w:t xml:space="preserve">rinnovi </w:t>
            </w:r>
            <w:r w:rsidRPr="00335980">
              <w:rPr>
                <w:rFonts w:ascii="Times New Roman" w:hAnsi="Times New Roman"/>
              </w:rPr>
              <w:t xml:space="preserve"> contrattuali</w:t>
            </w:r>
            <w:proofErr w:type="gramEnd"/>
            <w:r>
              <w:rPr>
                <w:rFonts w:ascii="Times New Roman" w:hAnsi="Times New Roman"/>
              </w:rPr>
              <w:t xml:space="preserve"> in luogo della programmazione non adeguatamente motivate </w:t>
            </w:r>
          </w:p>
          <w:p w:rsidR="0081694C" w:rsidRDefault="0081694C" w:rsidP="004C6158">
            <w:pPr>
              <w:jc w:val="both"/>
              <w:rPr>
                <w:rFonts w:ascii="Times New Roman" w:hAnsi="Times New Roman"/>
              </w:rPr>
            </w:pPr>
          </w:p>
          <w:p w:rsidR="0081694C" w:rsidRPr="00335980" w:rsidRDefault="0081694C" w:rsidP="004C6158">
            <w:pPr>
              <w:jc w:val="both"/>
              <w:rPr>
                <w:rFonts w:ascii="Times New Roman" w:hAnsi="Times New Roman"/>
              </w:rPr>
            </w:pPr>
          </w:p>
          <w:p w:rsidR="0081694C" w:rsidRPr="00335980" w:rsidRDefault="0081694C" w:rsidP="004C6158">
            <w:pPr>
              <w:jc w:val="both"/>
              <w:rPr>
                <w:rFonts w:ascii="Times New Roman" w:hAnsi="Times New Roman"/>
              </w:rPr>
            </w:pPr>
          </w:p>
          <w:p w:rsidR="0081694C" w:rsidRPr="00335980" w:rsidRDefault="0081694C" w:rsidP="004C6158">
            <w:pPr>
              <w:jc w:val="both"/>
              <w:rPr>
                <w:rFonts w:ascii="Times New Roman" w:hAnsi="Times New Roman"/>
              </w:rPr>
            </w:pPr>
          </w:p>
        </w:tc>
        <w:tc>
          <w:tcPr>
            <w:tcW w:w="3118" w:type="dxa"/>
            <w:tcBorders>
              <w:top w:val="single" w:sz="4" w:space="0" w:color="CC99FF"/>
            </w:tcBorders>
          </w:tcPr>
          <w:p w:rsidR="0081694C" w:rsidRPr="00335980" w:rsidRDefault="0081694C">
            <w:pPr>
              <w:ind w:left="176"/>
              <w:jc w:val="both"/>
              <w:rPr>
                <w:rFonts w:ascii="Times New Roman" w:hAnsi="Times New Roman"/>
              </w:rPr>
            </w:pPr>
          </w:p>
          <w:p w:rsidR="0081694C" w:rsidRPr="00335980" w:rsidRDefault="0081694C" w:rsidP="004572E7">
            <w:pPr>
              <w:autoSpaceDE w:val="0"/>
              <w:autoSpaceDN w:val="0"/>
              <w:adjustRightInd w:val="0"/>
              <w:spacing w:after="0" w:line="240" w:lineRule="auto"/>
              <w:rPr>
                <w:rFonts w:ascii="Times New Roman" w:hAnsi="Times New Roman"/>
                <w:color w:val="000000"/>
                <w:lang w:eastAsia="en-US"/>
              </w:rPr>
            </w:pPr>
          </w:p>
          <w:p w:rsidR="0081694C" w:rsidRPr="00335980" w:rsidRDefault="0081694C" w:rsidP="000E2B48">
            <w:pPr>
              <w:autoSpaceDE w:val="0"/>
              <w:autoSpaceDN w:val="0"/>
              <w:adjustRightInd w:val="0"/>
              <w:spacing w:after="0" w:line="240" w:lineRule="auto"/>
              <w:rPr>
                <w:rFonts w:ascii="Times New Roman" w:hAnsi="Times New Roman"/>
                <w:color w:val="000000"/>
                <w:lang w:eastAsia="en-US"/>
              </w:rPr>
            </w:pPr>
          </w:p>
          <w:p w:rsidR="0081694C" w:rsidRPr="00335980" w:rsidRDefault="0081694C" w:rsidP="000E2B48">
            <w:pPr>
              <w:autoSpaceDE w:val="0"/>
              <w:autoSpaceDN w:val="0"/>
              <w:adjustRightInd w:val="0"/>
              <w:spacing w:after="0" w:line="240" w:lineRule="auto"/>
              <w:rPr>
                <w:rFonts w:ascii="Times New Roman" w:hAnsi="Times New Roman"/>
                <w:color w:val="000000"/>
                <w:lang w:eastAsia="en-US"/>
              </w:rPr>
            </w:pPr>
          </w:p>
          <w:p w:rsidR="0081694C" w:rsidRPr="00335980" w:rsidRDefault="0081694C" w:rsidP="000E2B48">
            <w:pPr>
              <w:autoSpaceDE w:val="0"/>
              <w:autoSpaceDN w:val="0"/>
              <w:adjustRightInd w:val="0"/>
              <w:spacing w:after="0" w:line="240" w:lineRule="auto"/>
              <w:rPr>
                <w:rFonts w:ascii="Times New Roman" w:hAnsi="Times New Roman"/>
                <w:color w:val="000000"/>
                <w:lang w:eastAsia="en-US"/>
              </w:rPr>
            </w:pPr>
          </w:p>
          <w:p w:rsidR="0081694C" w:rsidRDefault="0081694C">
            <w:pPr>
              <w:ind w:left="176"/>
              <w:jc w:val="both"/>
              <w:rPr>
                <w:rFonts w:ascii="Times New Roman" w:hAnsi="Times New Roman"/>
              </w:rPr>
            </w:pPr>
            <w:r>
              <w:rPr>
                <w:rFonts w:ascii="Times New Roman" w:hAnsi="Times New Roman"/>
              </w:rPr>
              <w:t xml:space="preserve">Presenza di affidamenti reiterati </w:t>
            </w:r>
          </w:p>
          <w:p w:rsidR="0081694C" w:rsidRDefault="0081694C">
            <w:pPr>
              <w:ind w:left="176"/>
              <w:jc w:val="both"/>
              <w:rPr>
                <w:rFonts w:ascii="Times New Roman" w:hAnsi="Times New Roman"/>
              </w:rPr>
            </w:pPr>
          </w:p>
          <w:p w:rsidR="0081694C" w:rsidRDefault="0081694C">
            <w:pPr>
              <w:ind w:left="176"/>
              <w:jc w:val="both"/>
              <w:rPr>
                <w:rFonts w:ascii="Times New Roman" w:hAnsi="Times New Roman"/>
              </w:rPr>
            </w:pPr>
            <w:r>
              <w:rPr>
                <w:rFonts w:ascii="Times New Roman" w:hAnsi="Times New Roman"/>
              </w:rPr>
              <w:t>Assenza o insufficiente motivazione</w:t>
            </w:r>
          </w:p>
          <w:p w:rsidR="0081694C" w:rsidRDefault="0081694C">
            <w:pPr>
              <w:ind w:left="176"/>
              <w:jc w:val="both"/>
              <w:rPr>
                <w:rFonts w:ascii="Times New Roman" w:hAnsi="Times New Roman"/>
              </w:rPr>
            </w:pPr>
            <w:r>
              <w:rPr>
                <w:rFonts w:ascii="Times New Roman" w:hAnsi="Times New Roman"/>
              </w:rPr>
              <w:t>Tardiva inclusione o assenza dei documenti programmatori nel DUP</w:t>
            </w:r>
          </w:p>
          <w:p w:rsidR="0081694C" w:rsidRPr="00335980" w:rsidRDefault="0081694C">
            <w:pPr>
              <w:ind w:left="176"/>
              <w:jc w:val="both"/>
              <w:rPr>
                <w:rFonts w:ascii="Times New Roman" w:hAnsi="Times New Roman"/>
              </w:rPr>
            </w:pPr>
            <w:r>
              <w:rPr>
                <w:rFonts w:ascii="Times New Roman" w:hAnsi="Times New Roman"/>
              </w:rPr>
              <w:t>Mancata pubblicazione nella Sezione amministrazione trasparente</w:t>
            </w:r>
          </w:p>
        </w:tc>
        <w:tc>
          <w:tcPr>
            <w:tcW w:w="2127" w:type="dxa"/>
            <w:tcBorders>
              <w:top w:val="single" w:sz="4" w:space="0" w:color="CC99FF"/>
            </w:tcBorders>
          </w:tcPr>
          <w:p w:rsidR="0081694C" w:rsidRPr="00335980" w:rsidRDefault="0081694C" w:rsidP="004C6158">
            <w:pPr>
              <w:rPr>
                <w:rFonts w:ascii="Times New Roman" w:hAnsi="Times New Roman"/>
              </w:rPr>
            </w:pPr>
            <w:r>
              <w:rPr>
                <w:rFonts w:ascii="Times New Roman" w:hAnsi="Times New Roman"/>
              </w:rPr>
              <w:t>A</w:t>
            </w:r>
            <w:r w:rsidRPr="00335980">
              <w:rPr>
                <w:rFonts w:ascii="Times New Roman" w:hAnsi="Times New Roman"/>
              </w:rPr>
              <w:t>ttenzione ai processi di analisi e definizione dei fabbisogni, d</w:t>
            </w:r>
            <w:r>
              <w:rPr>
                <w:rFonts w:ascii="Times New Roman" w:hAnsi="Times New Roman"/>
              </w:rPr>
              <w:t>i redazione ed aggiornamento dei programmi triennali</w:t>
            </w:r>
            <w:r w:rsidRPr="00335980">
              <w:rPr>
                <w:rFonts w:ascii="Times New Roman" w:hAnsi="Times New Roman"/>
              </w:rPr>
              <w:t xml:space="preserve"> per gli appalti di lavori</w:t>
            </w:r>
            <w:r>
              <w:rPr>
                <w:rFonts w:ascii="Times New Roman" w:hAnsi="Times New Roman"/>
              </w:rPr>
              <w:t>, servizi e forniture</w:t>
            </w:r>
          </w:p>
          <w:p w:rsidR="0081694C" w:rsidRPr="00335980" w:rsidRDefault="0081694C" w:rsidP="00CD1552">
            <w:pPr>
              <w:rPr>
                <w:rFonts w:ascii="Times New Roman" w:hAnsi="Times New Roman"/>
                <w:color w:val="000000"/>
                <w:lang w:eastAsia="en-US"/>
              </w:rPr>
            </w:pPr>
          </w:p>
          <w:p w:rsidR="0081694C" w:rsidRPr="00335980" w:rsidRDefault="0081694C" w:rsidP="004C6158">
            <w:pPr>
              <w:autoSpaceDE w:val="0"/>
              <w:autoSpaceDN w:val="0"/>
              <w:adjustRightInd w:val="0"/>
              <w:spacing w:after="0" w:line="240" w:lineRule="auto"/>
              <w:rPr>
                <w:rFonts w:ascii="Times New Roman" w:hAnsi="Times New Roman"/>
                <w:color w:val="000000"/>
                <w:lang w:eastAsia="en-US"/>
              </w:rPr>
            </w:pPr>
            <w:proofErr w:type="gramStart"/>
            <w:r w:rsidRPr="00335980">
              <w:rPr>
                <w:rFonts w:ascii="Times New Roman" w:hAnsi="Times New Roman"/>
                <w:color w:val="000000"/>
                <w:lang w:eastAsia="en-US"/>
              </w:rPr>
              <w:t>obblighi</w:t>
            </w:r>
            <w:proofErr w:type="gramEnd"/>
            <w:r w:rsidRPr="00335980">
              <w:rPr>
                <w:rFonts w:ascii="Times New Roman" w:hAnsi="Times New Roman"/>
                <w:color w:val="000000"/>
                <w:lang w:eastAsia="en-US"/>
              </w:rPr>
              <w:t xml:space="preserve"> specifici di informazione in relazione alle prossime scadenze contrattuali da parte del responsabile del procedimento ai soggetti deputati a programmare le procedure di gara </w:t>
            </w:r>
          </w:p>
          <w:p w:rsidR="0081694C" w:rsidRPr="00335980" w:rsidRDefault="0081694C" w:rsidP="004C6158">
            <w:pPr>
              <w:autoSpaceDE w:val="0"/>
              <w:autoSpaceDN w:val="0"/>
              <w:adjustRightInd w:val="0"/>
              <w:spacing w:after="0" w:line="240" w:lineRule="auto"/>
              <w:rPr>
                <w:rFonts w:ascii="Times New Roman" w:hAnsi="Times New Roman"/>
                <w:color w:val="000000"/>
                <w:lang w:eastAsia="en-US"/>
              </w:rPr>
            </w:pPr>
          </w:p>
          <w:p w:rsidR="0081694C" w:rsidRPr="00335980" w:rsidRDefault="0081694C" w:rsidP="004C6158">
            <w:pPr>
              <w:autoSpaceDE w:val="0"/>
              <w:autoSpaceDN w:val="0"/>
              <w:adjustRightInd w:val="0"/>
              <w:spacing w:after="0" w:line="240" w:lineRule="auto"/>
              <w:rPr>
                <w:rFonts w:ascii="Times New Roman" w:hAnsi="Times New Roman"/>
                <w:color w:val="000000"/>
                <w:lang w:eastAsia="en-US"/>
              </w:rPr>
            </w:pPr>
            <w:r w:rsidRPr="00335980">
              <w:rPr>
                <w:rFonts w:ascii="Times New Roman" w:hAnsi="Times New Roman"/>
                <w:color w:val="000000"/>
                <w:lang w:eastAsia="en-US"/>
              </w:rPr>
              <w:t xml:space="preserve">Pubblicazione, sul sito istituzionale, di </w:t>
            </w:r>
            <w:r w:rsidRPr="00335980">
              <w:rPr>
                <w:rFonts w:ascii="Times New Roman" w:hAnsi="Times New Roman"/>
                <w:color w:val="000000"/>
                <w:lang w:eastAsia="en-US"/>
              </w:rPr>
              <w:lastRenderedPageBreak/>
              <w:t xml:space="preserve">report periodici in cui siano rendicontati i contratti prorogati e i contratti affidati in via d’urgenza e relative motivazioni </w:t>
            </w:r>
          </w:p>
          <w:p w:rsidR="0081694C" w:rsidRPr="00335980" w:rsidRDefault="0081694C" w:rsidP="004C6158">
            <w:pPr>
              <w:autoSpaceDE w:val="0"/>
              <w:autoSpaceDN w:val="0"/>
              <w:adjustRightInd w:val="0"/>
              <w:spacing w:after="0" w:line="240" w:lineRule="auto"/>
              <w:rPr>
                <w:rFonts w:ascii="Times New Roman" w:hAnsi="Times New Roman"/>
                <w:color w:val="000000"/>
                <w:lang w:eastAsia="en-US"/>
              </w:rPr>
            </w:pPr>
          </w:p>
          <w:p w:rsidR="0081694C" w:rsidRPr="00335980" w:rsidRDefault="0081694C" w:rsidP="004C6158">
            <w:pPr>
              <w:autoSpaceDE w:val="0"/>
              <w:autoSpaceDN w:val="0"/>
              <w:adjustRightInd w:val="0"/>
              <w:spacing w:after="0" w:line="240" w:lineRule="auto"/>
              <w:rPr>
                <w:rFonts w:ascii="Times New Roman" w:hAnsi="Times New Roman"/>
                <w:color w:val="000000"/>
                <w:lang w:eastAsia="en-US"/>
              </w:rPr>
            </w:pPr>
          </w:p>
          <w:p w:rsidR="0081694C" w:rsidRPr="00335980" w:rsidRDefault="0081694C" w:rsidP="004C6158">
            <w:pPr>
              <w:autoSpaceDE w:val="0"/>
              <w:autoSpaceDN w:val="0"/>
              <w:adjustRightInd w:val="0"/>
              <w:spacing w:after="0" w:line="240" w:lineRule="auto"/>
              <w:rPr>
                <w:rFonts w:ascii="Times New Roman" w:hAnsi="Times New Roman"/>
                <w:color w:val="000000"/>
                <w:lang w:eastAsia="en-US"/>
              </w:rPr>
            </w:pPr>
          </w:p>
          <w:p w:rsidR="0081694C" w:rsidRPr="00335980" w:rsidRDefault="0081694C">
            <w:pPr>
              <w:spacing w:after="0" w:line="240" w:lineRule="auto"/>
              <w:rPr>
                <w:rFonts w:ascii="Times New Roman" w:hAnsi="Times New Roman"/>
                <w:b/>
              </w:rPr>
            </w:pPr>
          </w:p>
        </w:tc>
        <w:tc>
          <w:tcPr>
            <w:tcW w:w="1701" w:type="dxa"/>
            <w:tcBorders>
              <w:top w:val="single" w:sz="4" w:space="0" w:color="CC99FF"/>
            </w:tcBorders>
          </w:tcPr>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r w:rsidRPr="00335980">
              <w:rPr>
                <w:rFonts w:ascii="Times New Roman" w:hAnsi="Times New Roman"/>
              </w:rPr>
              <w:t xml:space="preserve">Da definire, per ciascun </w:t>
            </w:r>
            <w:proofErr w:type="gramStart"/>
            <w:r w:rsidRPr="00335980">
              <w:rPr>
                <w:rFonts w:ascii="Times New Roman" w:hAnsi="Times New Roman"/>
              </w:rPr>
              <w:t>settore,  in</w:t>
            </w:r>
            <w:proofErr w:type="gramEnd"/>
            <w:r w:rsidRPr="00335980">
              <w:rPr>
                <w:rFonts w:ascii="Times New Roman" w:hAnsi="Times New Roman"/>
              </w:rPr>
              <w:t xml:space="preserve"> sede di piano delle performance 2017 e anni successivi </w:t>
            </w:r>
          </w:p>
        </w:tc>
      </w:tr>
      <w:tr w:rsidR="0081694C" w:rsidRPr="00335980" w:rsidTr="0006618F">
        <w:trPr>
          <w:trHeight w:val="1348"/>
        </w:trPr>
        <w:tc>
          <w:tcPr>
            <w:tcW w:w="2235" w:type="dxa"/>
          </w:tcPr>
          <w:p w:rsidR="0081694C" w:rsidRPr="00335980" w:rsidRDefault="0081694C">
            <w:pPr>
              <w:jc w:val="center"/>
              <w:rPr>
                <w:rFonts w:ascii="Times New Roman" w:hAnsi="Times New Roman"/>
                <w:i/>
              </w:rPr>
            </w:pPr>
          </w:p>
          <w:p w:rsidR="0081694C" w:rsidRPr="00335980" w:rsidRDefault="0081694C">
            <w:pPr>
              <w:jc w:val="center"/>
              <w:rPr>
                <w:rFonts w:ascii="Times New Roman" w:hAnsi="Times New Roman"/>
                <w:i/>
              </w:rPr>
            </w:pPr>
          </w:p>
          <w:p w:rsidR="0081694C" w:rsidRPr="00335980" w:rsidRDefault="0081694C">
            <w:pPr>
              <w:jc w:val="center"/>
              <w:rPr>
                <w:rFonts w:ascii="Times New Roman" w:hAnsi="Times New Roman"/>
                <w:b/>
                <w:i/>
                <w:u w:val="single"/>
              </w:rPr>
            </w:pPr>
            <w:r w:rsidRPr="00335980">
              <w:rPr>
                <w:rFonts w:ascii="Times New Roman" w:hAnsi="Times New Roman"/>
                <w:b/>
                <w:i/>
                <w:u w:val="single"/>
              </w:rPr>
              <w:t>Definizione dell’oggetto dell’affidamento (Progettazione)</w:t>
            </w:r>
          </w:p>
        </w:tc>
        <w:tc>
          <w:tcPr>
            <w:tcW w:w="2409" w:type="dxa"/>
          </w:tcPr>
          <w:p w:rsidR="0081694C" w:rsidRPr="00335980" w:rsidRDefault="0081694C">
            <w:pPr>
              <w:rPr>
                <w:rFonts w:ascii="Times New Roman" w:hAnsi="Times New Roman"/>
              </w:rPr>
            </w:pPr>
          </w:p>
          <w:p w:rsidR="0081694C" w:rsidRPr="00335980" w:rsidRDefault="0081694C">
            <w:pPr>
              <w:rPr>
                <w:rFonts w:ascii="Times New Roman" w:hAnsi="Times New Roman"/>
              </w:rPr>
            </w:pPr>
          </w:p>
          <w:p w:rsidR="0081694C" w:rsidRPr="00335980" w:rsidRDefault="0081694C">
            <w:pPr>
              <w:rPr>
                <w:rFonts w:ascii="Times New Roman" w:hAnsi="Times New Roman"/>
              </w:rPr>
            </w:pPr>
            <w:r w:rsidRPr="00335980">
              <w:rPr>
                <w:rFonts w:ascii="Times New Roman" w:hAnsi="Times New Roman"/>
              </w:rPr>
              <w:t>Affidamenti incoerenti con l’attività di programmazione</w:t>
            </w:r>
          </w:p>
          <w:p w:rsidR="0081694C" w:rsidRPr="00335980" w:rsidRDefault="0081694C">
            <w:pPr>
              <w:rPr>
                <w:rFonts w:ascii="Times New Roman" w:hAnsi="Times New Roman"/>
              </w:rPr>
            </w:pPr>
            <w:proofErr w:type="gramStart"/>
            <w:r w:rsidRPr="00335980">
              <w:rPr>
                <w:rFonts w:ascii="Times New Roman" w:hAnsi="Times New Roman"/>
              </w:rPr>
              <w:t>nomina</w:t>
            </w:r>
            <w:proofErr w:type="gramEnd"/>
            <w:r w:rsidRPr="00335980">
              <w:rPr>
                <w:rFonts w:ascii="Times New Roman" w:hAnsi="Times New Roman"/>
              </w:rPr>
              <w:t xml:space="preserve"> di responsabili del procedimento in rapporto di contiguità con imprese concorrenti (soprattutto esecutori uscenti) o privi dei requisiti idonei e adeguati ad assicurane la terzietà e l’indipendenza;</w:t>
            </w:r>
          </w:p>
          <w:p w:rsidR="0081694C" w:rsidRPr="00335980" w:rsidRDefault="0081694C" w:rsidP="00A268E7">
            <w:pPr>
              <w:rPr>
                <w:rFonts w:ascii="Times New Roman" w:hAnsi="Times New Roman"/>
              </w:rPr>
            </w:pPr>
            <w:r w:rsidRPr="00335980">
              <w:rPr>
                <w:rFonts w:ascii="Times New Roman" w:hAnsi="Times New Roman"/>
              </w:rPr>
              <w:t xml:space="preserve"> </w:t>
            </w:r>
            <w:proofErr w:type="gramStart"/>
            <w:r w:rsidRPr="00335980">
              <w:rPr>
                <w:rFonts w:ascii="Times New Roman" w:hAnsi="Times New Roman"/>
              </w:rPr>
              <w:t>fuga</w:t>
            </w:r>
            <w:proofErr w:type="gramEnd"/>
            <w:r w:rsidRPr="00335980">
              <w:rPr>
                <w:rFonts w:ascii="Times New Roman" w:hAnsi="Times New Roman"/>
              </w:rPr>
              <w:t xml:space="preserve"> di notizie circa le procedure di gara ancora non pubblicate</w:t>
            </w:r>
          </w:p>
          <w:p w:rsidR="0081694C" w:rsidRPr="00335980" w:rsidRDefault="0081694C" w:rsidP="00A268E7">
            <w:pPr>
              <w:rPr>
                <w:rFonts w:ascii="Times New Roman" w:hAnsi="Times New Roman"/>
              </w:rPr>
            </w:pPr>
            <w:proofErr w:type="gramStart"/>
            <w:r w:rsidRPr="00335980">
              <w:rPr>
                <w:rFonts w:ascii="Times New Roman" w:hAnsi="Times New Roman"/>
              </w:rPr>
              <w:t>predisposizione</w:t>
            </w:r>
            <w:proofErr w:type="gramEnd"/>
            <w:r w:rsidRPr="00335980">
              <w:rPr>
                <w:rFonts w:ascii="Times New Roman" w:hAnsi="Times New Roman"/>
              </w:rPr>
              <w:t xml:space="preserve"> di clausole contrattuali dal </w:t>
            </w:r>
            <w:r w:rsidRPr="00335980">
              <w:rPr>
                <w:rFonts w:ascii="Times New Roman" w:hAnsi="Times New Roman"/>
              </w:rPr>
              <w:lastRenderedPageBreak/>
              <w:t>contenuto vago o vessatorio per disincentivare la partecipazione alla gara ovvero per consentire modifiche in fase di esecuzione;</w:t>
            </w:r>
          </w:p>
          <w:p w:rsidR="0081694C" w:rsidRPr="00335980" w:rsidRDefault="0081694C" w:rsidP="00A268E7">
            <w:pPr>
              <w:rPr>
                <w:rFonts w:ascii="Times New Roman" w:hAnsi="Times New Roman"/>
              </w:rPr>
            </w:pPr>
            <w:proofErr w:type="gramStart"/>
            <w:r w:rsidRPr="00335980">
              <w:rPr>
                <w:rFonts w:ascii="Times New Roman" w:hAnsi="Times New Roman"/>
              </w:rPr>
              <w:t>definizione</w:t>
            </w:r>
            <w:proofErr w:type="gramEnd"/>
            <w:r w:rsidRPr="00335980">
              <w:rPr>
                <w:rFonts w:ascii="Times New Roman" w:hAnsi="Times New Roman"/>
              </w:rPr>
              <w:t xml:space="preserve"> dei requisiti di accesso alla gara e, in particolare, dei requisiti tecnico-economici dei concorrenti al fine di favorire un’impresa</w:t>
            </w:r>
          </w:p>
        </w:tc>
        <w:tc>
          <w:tcPr>
            <w:tcW w:w="2552" w:type="dxa"/>
            <w:gridSpan w:val="2"/>
          </w:tcPr>
          <w:p w:rsidR="0081694C" w:rsidRPr="00335980" w:rsidRDefault="0081694C">
            <w:pPr>
              <w:ind w:left="135"/>
              <w:jc w:val="both"/>
              <w:rPr>
                <w:rFonts w:ascii="Times New Roman" w:hAnsi="Times New Roman"/>
              </w:rPr>
            </w:pPr>
          </w:p>
          <w:p w:rsidR="0081694C" w:rsidRPr="00335980" w:rsidRDefault="0081694C">
            <w:pPr>
              <w:ind w:left="135"/>
              <w:jc w:val="both"/>
              <w:rPr>
                <w:rFonts w:ascii="Times New Roman" w:hAnsi="Times New Roman"/>
              </w:rPr>
            </w:pPr>
          </w:p>
          <w:p w:rsidR="0081694C" w:rsidRPr="00335980" w:rsidRDefault="0081694C">
            <w:pPr>
              <w:ind w:left="135"/>
              <w:jc w:val="both"/>
              <w:rPr>
                <w:rFonts w:ascii="Times New Roman" w:hAnsi="Times New Roman"/>
              </w:rPr>
            </w:pPr>
            <w:proofErr w:type="gramStart"/>
            <w:r w:rsidRPr="00335980">
              <w:rPr>
                <w:rFonts w:ascii="Times New Roman" w:hAnsi="Times New Roman"/>
              </w:rPr>
              <w:t>mancanza</w:t>
            </w:r>
            <w:proofErr w:type="gramEnd"/>
            <w:r w:rsidRPr="00335980">
              <w:rPr>
                <w:rFonts w:ascii="Times New Roman" w:hAnsi="Times New Roman"/>
              </w:rPr>
              <w:t xml:space="preserve"> o l’incompletezza della determina a contrarre ovvero la carente esplicitazione degli elementi essenziali del contratto</w:t>
            </w:r>
          </w:p>
          <w:p w:rsidR="0081694C" w:rsidRPr="00335980" w:rsidRDefault="0081694C">
            <w:pPr>
              <w:ind w:left="135"/>
              <w:jc w:val="both"/>
              <w:rPr>
                <w:rFonts w:ascii="Times New Roman" w:hAnsi="Times New Roman"/>
              </w:rPr>
            </w:pPr>
          </w:p>
          <w:p w:rsidR="0081694C" w:rsidRPr="00335980" w:rsidRDefault="0081694C">
            <w:pPr>
              <w:ind w:left="135"/>
              <w:jc w:val="both"/>
              <w:rPr>
                <w:rFonts w:ascii="Times New Roman" w:hAnsi="Times New Roman"/>
              </w:rPr>
            </w:pPr>
            <w:proofErr w:type="gramStart"/>
            <w:r w:rsidRPr="00335980">
              <w:rPr>
                <w:rFonts w:ascii="Times New Roman" w:hAnsi="Times New Roman"/>
              </w:rPr>
              <w:t>previsione</w:t>
            </w:r>
            <w:proofErr w:type="gramEnd"/>
            <w:r w:rsidRPr="00335980">
              <w:rPr>
                <w:rFonts w:ascii="Times New Roman" w:hAnsi="Times New Roman"/>
              </w:rPr>
              <w:t xml:space="preserve"> di requisiti restrittivi di partecipazione</w:t>
            </w:r>
          </w:p>
          <w:p w:rsidR="0081694C" w:rsidRPr="00335980" w:rsidRDefault="0081694C">
            <w:pPr>
              <w:ind w:left="135"/>
              <w:jc w:val="both"/>
              <w:rPr>
                <w:rFonts w:ascii="Times New Roman" w:hAnsi="Times New Roman"/>
              </w:rPr>
            </w:pPr>
          </w:p>
          <w:p w:rsidR="0081694C" w:rsidRPr="00335980" w:rsidRDefault="0081694C">
            <w:pPr>
              <w:ind w:left="135"/>
              <w:jc w:val="both"/>
              <w:rPr>
                <w:rFonts w:ascii="Times New Roman" w:hAnsi="Times New Roman"/>
              </w:rPr>
            </w:pPr>
            <w:r w:rsidRPr="00335980">
              <w:rPr>
                <w:rFonts w:ascii="Times New Roman" w:hAnsi="Times New Roman"/>
              </w:rPr>
              <w:t xml:space="preserve"> </w:t>
            </w:r>
            <w:proofErr w:type="gramStart"/>
            <w:r w:rsidRPr="00335980">
              <w:rPr>
                <w:rFonts w:ascii="Times New Roman" w:hAnsi="Times New Roman"/>
              </w:rPr>
              <w:t>fissazione</w:t>
            </w:r>
            <w:proofErr w:type="gramEnd"/>
            <w:r w:rsidRPr="00335980">
              <w:rPr>
                <w:rFonts w:ascii="Times New Roman" w:hAnsi="Times New Roman"/>
              </w:rPr>
              <w:t xml:space="preserve"> di specifiche tecniche discriminatorie</w:t>
            </w:r>
          </w:p>
          <w:p w:rsidR="0081694C" w:rsidRPr="00335980" w:rsidRDefault="0081694C" w:rsidP="00705D1C">
            <w:pPr>
              <w:pStyle w:val="Default"/>
              <w:rPr>
                <w:rFonts w:ascii="Times New Roman" w:hAnsi="Times New Roman" w:cs="Times New Roman"/>
                <w:sz w:val="22"/>
                <w:szCs w:val="22"/>
              </w:rPr>
            </w:pPr>
            <w:proofErr w:type="gramStart"/>
            <w:r w:rsidRPr="00335980">
              <w:rPr>
                <w:rFonts w:ascii="Times New Roman" w:hAnsi="Times New Roman" w:cs="Times New Roman"/>
                <w:sz w:val="22"/>
                <w:szCs w:val="22"/>
              </w:rPr>
              <w:t>insufficiente</w:t>
            </w:r>
            <w:proofErr w:type="gramEnd"/>
            <w:r w:rsidRPr="00335980">
              <w:rPr>
                <w:rFonts w:ascii="Times New Roman" w:hAnsi="Times New Roman" w:cs="Times New Roman"/>
                <w:sz w:val="22"/>
                <w:szCs w:val="22"/>
              </w:rPr>
              <w:t xml:space="preserve"> stima del valore dell’appalto di servizi e/o forniture senza tener conto della </w:t>
            </w:r>
            <w:r w:rsidRPr="00335980">
              <w:rPr>
                <w:rFonts w:ascii="Times New Roman" w:hAnsi="Times New Roman" w:cs="Times New Roman"/>
                <w:sz w:val="22"/>
                <w:szCs w:val="22"/>
              </w:rPr>
              <w:lastRenderedPageBreak/>
              <w:t>conclusione di contratti analoghi nel periodo rilevante in base all’art. 29 del Codice;</w:t>
            </w:r>
          </w:p>
          <w:p w:rsidR="0081694C" w:rsidRPr="00335980" w:rsidRDefault="0081694C" w:rsidP="00705D1C">
            <w:pPr>
              <w:pStyle w:val="Default"/>
              <w:rPr>
                <w:rFonts w:ascii="Times New Roman" w:hAnsi="Times New Roman" w:cs="Times New Roman"/>
                <w:sz w:val="22"/>
                <w:szCs w:val="22"/>
              </w:rPr>
            </w:pPr>
          </w:p>
          <w:p w:rsidR="0081694C" w:rsidRPr="00335980" w:rsidRDefault="0081694C" w:rsidP="00705D1C">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 </w:t>
            </w:r>
            <w:proofErr w:type="gramStart"/>
            <w:r w:rsidRPr="00335980">
              <w:rPr>
                <w:rFonts w:ascii="Times New Roman" w:hAnsi="Times New Roman" w:cs="Times New Roman"/>
                <w:sz w:val="22"/>
                <w:szCs w:val="22"/>
              </w:rPr>
              <w:t>l’acquisto</w:t>
            </w:r>
            <w:proofErr w:type="gramEnd"/>
            <w:r w:rsidRPr="00335980">
              <w:rPr>
                <w:rFonts w:ascii="Times New Roman" w:hAnsi="Times New Roman" w:cs="Times New Roman"/>
                <w:sz w:val="22"/>
                <w:szCs w:val="22"/>
              </w:rPr>
              <w:t xml:space="preserve"> autonomo di beni presenti in convenzioni, accordi quadro e mercato elettronico;</w:t>
            </w:r>
          </w:p>
          <w:p w:rsidR="0081694C" w:rsidRPr="00335980" w:rsidRDefault="0081694C" w:rsidP="00705D1C">
            <w:pPr>
              <w:pStyle w:val="Default"/>
              <w:rPr>
                <w:rFonts w:ascii="Times New Roman" w:hAnsi="Times New Roman" w:cs="Times New Roman"/>
                <w:sz w:val="22"/>
                <w:szCs w:val="22"/>
              </w:rPr>
            </w:pPr>
          </w:p>
          <w:p w:rsidR="0081694C" w:rsidRPr="00335980" w:rsidRDefault="0081694C" w:rsidP="00705D1C">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 </w:t>
            </w:r>
            <w:proofErr w:type="gramStart"/>
            <w:r w:rsidRPr="00335980">
              <w:rPr>
                <w:rFonts w:ascii="Times New Roman" w:hAnsi="Times New Roman" w:cs="Times New Roman"/>
                <w:sz w:val="22"/>
                <w:szCs w:val="22"/>
              </w:rPr>
              <w:t>il</w:t>
            </w:r>
            <w:proofErr w:type="gramEnd"/>
            <w:r w:rsidRPr="00335980">
              <w:rPr>
                <w:rFonts w:ascii="Times New Roman" w:hAnsi="Times New Roman" w:cs="Times New Roman"/>
                <w:sz w:val="22"/>
                <w:szCs w:val="22"/>
              </w:rPr>
              <w:t xml:space="preserve"> mancato rispetto dell’obbligo di pubblicazione della determina a contrarre </w:t>
            </w:r>
          </w:p>
          <w:p w:rsidR="0081694C" w:rsidRPr="00335980" w:rsidRDefault="0081694C" w:rsidP="00705D1C">
            <w:pPr>
              <w:pStyle w:val="Default"/>
              <w:rPr>
                <w:rFonts w:ascii="Times New Roman" w:hAnsi="Times New Roman" w:cs="Times New Roman"/>
                <w:sz w:val="22"/>
                <w:szCs w:val="22"/>
              </w:rPr>
            </w:pPr>
          </w:p>
          <w:p w:rsidR="0081694C" w:rsidRPr="00335980" w:rsidRDefault="0081694C" w:rsidP="00705D1C">
            <w:pPr>
              <w:pStyle w:val="Default"/>
              <w:rPr>
                <w:rFonts w:ascii="Times New Roman" w:hAnsi="Times New Roman" w:cs="Times New Roman"/>
                <w:sz w:val="22"/>
                <w:szCs w:val="22"/>
              </w:rPr>
            </w:pPr>
            <w:proofErr w:type="gramStart"/>
            <w:r w:rsidRPr="00335980">
              <w:rPr>
                <w:rFonts w:ascii="Times New Roman" w:hAnsi="Times New Roman" w:cs="Times New Roman"/>
                <w:sz w:val="22"/>
                <w:szCs w:val="22"/>
              </w:rPr>
              <w:t>la</w:t>
            </w:r>
            <w:proofErr w:type="gramEnd"/>
            <w:r w:rsidRPr="00335980">
              <w:rPr>
                <w:rFonts w:ascii="Times New Roman" w:hAnsi="Times New Roman" w:cs="Times New Roman"/>
                <w:sz w:val="22"/>
                <w:szCs w:val="22"/>
              </w:rPr>
              <w:t xml:space="preserve"> redazione di progetti e capitolati approssimativi</w:t>
            </w:r>
          </w:p>
          <w:p w:rsidR="0081694C" w:rsidRPr="00335980" w:rsidRDefault="0081694C" w:rsidP="00705D1C">
            <w:pPr>
              <w:pStyle w:val="Default"/>
              <w:rPr>
                <w:rFonts w:ascii="Times New Roman" w:hAnsi="Times New Roman" w:cs="Times New Roman"/>
                <w:sz w:val="22"/>
                <w:szCs w:val="22"/>
              </w:rPr>
            </w:pPr>
            <w:proofErr w:type="gramStart"/>
            <w:r w:rsidRPr="00335980">
              <w:rPr>
                <w:rFonts w:ascii="Times New Roman" w:hAnsi="Times New Roman" w:cs="Times New Roman"/>
                <w:sz w:val="22"/>
                <w:szCs w:val="22"/>
              </w:rPr>
              <w:t>o</w:t>
            </w:r>
            <w:proofErr w:type="gramEnd"/>
            <w:r w:rsidRPr="00335980">
              <w:rPr>
                <w:rFonts w:ascii="Times New Roman" w:hAnsi="Times New Roman" w:cs="Times New Roman"/>
                <w:sz w:val="22"/>
                <w:szCs w:val="22"/>
              </w:rPr>
              <w:t xml:space="preserve"> incoerenti rispetto all’oggetto del contratto</w:t>
            </w:r>
          </w:p>
          <w:p w:rsidR="0081694C" w:rsidRPr="00335980" w:rsidRDefault="0081694C" w:rsidP="00705D1C">
            <w:pPr>
              <w:pStyle w:val="Default"/>
              <w:rPr>
                <w:rFonts w:ascii="Times New Roman" w:hAnsi="Times New Roman" w:cs="Times New Roman"/>
                <w:sz w:val="22"/>
                <w:szCs w:val="22"/>
              </w:rPr>
            </w:pPr>
          </w:p>
        </w:tc>
        <w:tc>
          <w:tcPr>
            <w:tcW w:w="3118" w:type="dxa"/>
          </w:tcPr>
          <w:p w:rsidR="0081694C" w:rsidRPr="00335980" w:rsidRDefault="0081694C" w:rsidP="0063541D">
            <w:pPr>
              <w:ind w:left="176"/>
              <w:jc w:val="both"/>
              <w:rPr>
                <w:rFonts w:ascii="Times New Roman" w:hAnsi="Times New Roman"/>
              </w:rPr>
            </w:pPr>
          </w:p>
          <w:p w:rsidR="0081694C" w:rsidRPr="00335980" w:rsidRDefault="0081694C" w:rsidP="0063541D">
            <w:pPr>
              <w:ind w:left="176"/>
              <w:jc w:val="both"/>
              <w:rPr>
                <w:rFonts w:ascii="Times New Roman" w:hAnsi="Times New Roman"/>
              </w:rPr>
            </w:pPr>
            <w:proofErr w:type="gramStart"/>
            <w:r w:rsidRPr="00335980">
              <w:rPr>
                <w:rFonts w:ascii="Times New Roman" w:hAnsi="Times New Roman"/>
              </w:rPr>
              <w:t>rapporto</w:t>
            </w:r>
            <w:proofErr w:type="gramEnd"/>
            <w:r w:rsidRPr="00335980">
              <w:rPr>
                <w:rFonts w:ascii="Times New Roman" w:hAnsi="Times New Roman"/>
              </w:rPr>
              <w:t xml:space="preserve"> tra il numero di procedure negoziate con o senza previa pubblicazione del bando e di affidamenti diretti/cottimi fiduciari sul numero totale di procedure attivate dalla stessa amministrazione in un definito arco temporale</w:t>
            </w:r>
          </w:p>
          <w:p w:rsidR="0081694C" w:rsidRPr="00335980" w:rsidRDefault="0081694C" w:rsidP="0063541D">
            <w:pPr>
              <w:ind w:left="176"/>
              <w:jc w:val="both"/>
              <w:rPr>
                <w:rFonts w:ascii="Times New Roman" w:hAnsi="Times New Roman"/>
              </w:rPr>
            </w:pPr>
            <w:proofErr w:type="gramStart"/>
            <w:r w:rsidRPr="00335980">
              <w:rPr>
                <w:rFonts w:ascii="Times New Roman" w:hAnsi="Times New Roman"/>
              </w:rPr>
              <w:t>valore</w:t>
            </w:r>
            <w:proofErr w:type="gramEnd"/>
            <w:r w:rsidRPr="00335980">
              <w:rPr>
                <w:rFonts w:ascii="Times New Roman" w:hAnsi="Times New Roman"/>
              </w:rPr>
              <w:t xml:space="preserve"> delle procedure non aperte, da rapportare al valore complessivo delle procedure in un periodo determinato</w:t>
            </w:r>
          </w:p>
          <w:p w:rsidR="0081694C" w:rsidRPr="00335980" w:rsidRDefault="0081694C" w:rsidP="0063541D">
            <w:pPr>
              <w:ind w:left="176"/>
              <w:jc w:val="both"/>
              <w:rPr>
                <w:rFonts w:ascii="Times New Roman" w:hAnsi="Times New Roman"/>
              </w:rPr>
            </w:pPr>
          </w:p>
          <w:p w:rsidR="0081694C" w:rsidRPr="00335980" w:rsidRDefault="0081694C" w:rsidP="0063541D">
            <w:pPr>
              <w:ind w:left="176"/>
              <w:jc w:val="both"/>
              <w:rPr>
                <w:rFonts w:ascii="Times New Roman" w:hAnsi="Times New Roman"/>
              </w:rPr>
            </w:pPr>
            <w:r w:rsidRPr="00335980">
              <w:rPr>
                <w:rFonts w:ascii="Times New Roman" w:hAnsi="Times New Roman"/>
              </w:rPr>
              <w:t xml:space="preserve">analisi dei valori iniziali di tutti gli affidamenti non concorrenziali in un determinato arco temporale che in corso di esecuzione o una volta eseguiti abbiano </w:t>
            </w:r>
            <w:r w:rsidRPr="00335980">
              <w:rPr>
                <w:rFonts w:ascii="Times New Roman" w:hAnsi="Times New Roman"/>
              </w:rPr>
              <w:lastRenderedPageBreak/>
              <w:t>oltrepassato i valori soglia previsti normativamente (Se, ad esempio, viene affidato un appalto con procedura negoziata in quanto il valore stimato è sotto soglia e, successivamente, per effetto di varianti, quel valore iniziale supera la soglia, potrebbe essere necessario un approfondimento delle ragioni che hanno portato l’amministrazione a non progettare correttamente la gara)</w:t>
            </w:r>
          </w:p>
        </w:tc>
        <w:tc>
          <w:tcPr>
            <w:tcW w:w="2127" w:type="dxa"/>
          </w:tcPr>
          <w:p w:rsidR="0081694C" w:rsidRPr="00335980" w:rsidRDefault="0081694C" w:rsidP="0063541D">
            <w:pPr>
              <w:pStyle w:val="Default"/>
              <w:rPr>
                <w:rFonts w:ascii="Times New Roman" w:hAnsi="Times New Roman" w:cs="Times New Roman"/>
                <w:sz w:val="22"/>
                <w:szCs w:val="22"/>
              </w:rPr>
            </w:pPr>
          </w:p>
          <w:p w:rsidR="0081694C" w:rsidRPr="00335980" w:rsidRDefault="0081694C" w:rsidP="0063541D">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Obbligo di motivazione nella determina a contrarre in ordine sia alla scelta della procedura sia alla scelta del sistema di affidamento adottato ovvero della tipologia contrattuale </w:t>
            </w:r>
          </w:p>
          <w:p w:rsidR="0081694C" w:rsidRPr="00335980" w:rsidRDefault="0081694C" w:rsidP="0063541D">
            <w:pPr>
              <w:pStyle w:val="Default"/>
              <w:rPr>
                <w:rFonts w:ascii="Times New Roman" w:hAnsi="Times New Roman" w:cs="Times New Roman"/>
                <w:sz w:val="22"/>
                <w:szCs w:val="22"/>
              </w:rPr>
            </w:pPr>
          </w:p>
          <w:p w:rsidR="0081694C" w:rsidRPr="00335980" w:rsidRDefault="0081694C" w:rsidP="0063541D">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Utilizzo di clausole standard conformi alle prescrizioni normative con riguardo a garanzie a corredo dell’offerta, tracciabilità dei pagamenti e termini di pagamento agli operatori economici </w:t>
            </w:r>
          </w:p>
          <w:p w:rsidR="0081694C" w:rsidRPr="00335980" w:rsidRDefault="0081694C">
            <w:pPr>
              <w:spacing w:after="0" w:line="240" w:lineRule="auto"/>
              <w:rPr>
                <w:rFonts w:ascii="Times New Roman" w:hAnsi="Times New Roman"/>
                <w:b/>
              </w:rPr>
            </w:pPr>
          </w:p>
          <w:p w:rsidR="0081694C" w:rsidRPr="00335980" w:rsidRDefault="0081694C">
            <w:pPr>
              <w:spacing w:after="0" w:line="240" w:lineRule="auto"/>
              <w:rPr>
                <w:rFonts w:ascii="Times New Roman" w:hAnsi="Times New Roman"/>
                <w:b/>
              </w:rPr>
            </w:pPr>
          </w:p>
          <w:p w:rsidR="0081694C" w:rsidRPr="00335980" w:rsidRDefault="0081694C">
            <w:pPr>
              <w:spacing w:after="0" w:line="240" w:lineRule="auto"/>
              <w:rPr>
                <w:rFonts w:ascii="Times New Roman" w:hAnsi="Times New Roman"/>
                <w:b/>
              </w:rPr>
            </w:pPr>
          </w:p>
          <w:p w:rsidR="0081694C" w:rsidRPr="00335980" w:rsidRDefault="0081694C" w:rsidP="0063541D">
            <w:pPr>
              <w:pStyle w:val="Default"/>
              <w:rPr>
                <w:rFonts w:ascii="Times New Roman" w:hAnsi="Times New Roman" w:cs="Times New Roman"/>
                <w:sz w:val="22"/>
                <w:szCs w:val="22"/>
              </w:rPr>
            </w:pPr>
          </w:p>
          <w:p w:rsidR="0081694C" w:rsidRPr="00335980" w:rsidRDefault="0081694C" w:rsidP="0063541D">
            <w:pPr>
              <w:pStyle w:val="Default"/>
              <w:rPr>
                <w:rFonts w:ascii="Times New Roman" w:hAnsi="Times New Roman" w:cs="Times New Roman"/>
                <w:sz w:val="22"/>
                <w:szCs w:val="22"/>
              </w:rPr>
            </w:pPr>
            <w:r w:rsidRPr="00335980">
              <w:rPr>
                <w:rFonts w:ascii="Times New Roman" w:hAnsi="Times New Roman" w:cs="Times New Roman"/>
                <w:sz w:val="22"/>
                <w:szCs w:val="22"/>
              </w:rPr>
              <w:lastRenderedPageBreak/>
              <w:t xml:space="preserve">Preventiva individuazione, mediante direttive e circolari interne, di procedure atte ad attestare il ricorrere dei presupposti legali per indire procedure negoziate o procedere ad affidamenti diretti da parte del RP </w:t>
            </w:r>
          </w:p>
          <w:p w:rsidR="0081694C" w:rsidRPr="00335980" w:rsidRDefault="0081694C" w:rsidP="004F7D23">
            <w:pPr>
              <w:pStyle w:val="Default"/>
              <w:rPr>
                <w:rFonts w:ascii="Times New Roman" w:hAnsi="Times New Roman" w:cs="Times New Roman"/>
                <w:sz w:val="22"/>
                <w:szCs w:val="22"/>
              </w:rPr>
            </w:pPr>
          </w:p>
          <w:p w:rsidR="0081694C" w:rsidRPr="00335980" w:rsidRDefault="0081694C" w:rsidP="004F7D2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Utilizzo di sistemi informatizzati per l’individuazione degli operatori da consultare. </w:t>
            </w:r>
          </w:p>
          <w:p w:rsidR="0081694C" w:rsidRPr="00335980" w:rsidRDefault="0081694C" w:rsidP="004F7D23">
            <w:pPr>
              <w:pStyle w:val="Default"/>
              <w:rPr>
                <w:rFonts w:ascii="Times New Roman" w:hAnsi="Times New Roman" w:cs="Times New Roman"/>
                <w:sz w:val="22"/>
                <w:szCs w:val="22"/>
              </w:rPr>
            </w:pPr>
          </w:p>
          <w:p w:rsidR="0081694C" w:rsidRPr="00335980" w:rsidRDefault="0081694C" w:rsidP="004F7D23">
            <w:pPr>
              <w:pStyle w:val="Default"/>
              <w:rPr>
                <w:rFonts w:ascii="Times New Roman" w:hAnsi="Times New Roman" w:cs="Times New Roman"/>
                <w:sz w:val="22"/>
                <w:szCs w:val="22"/>
              </w:rPr>
            </w:pPr>
          </w:p>
          <w:p w:rsidR="0081694C" w:rsidRPr="00335980" w:rsidRDefault="0081694C" w:rsidP="004F7D2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Direttive/linee guida interne, oggetto di pubblicazione, che disciplinino la procedura da seguire, improntata ai massimi livelli di trasparenza e pubblicità, anche con riguardo alla pubblicità delle sedute di gara e alla pubblicazione della determina a contrarre ai sensi dell’art. 37 del d.lgs. n. 33/2013 </w:t>
            </w:r>
          </w:p>
          <w:p w:rsidR="0081694C" w:rsidRPr="00335980" w:rsidRDefault="0081694C" w:rsidP="004F7D23">
            <w:pPr>
              <w:pStyle w:val="Default"/>
              <w:rPr>
                <w:rFonts w:ascii="Times New Roman" w:hAnsi="Times New Roman" w:cs="Times New Roman"/>
                <w:sz w:val="22"/>
                <w:szCs w:val="22"/>
              </w:rPr>
            </w:pPr>
          </w:p>
          <w:p w:rsidR="0081694C" w:rsidRPr="00335980" w:rsidRDefault="0081694C" w:rsidP="004F7D23">
            <w:pPr>
              <w:pStyle w:val="Default"/>
              <w:rPr>
                <w:rFonts w:ascii="Times New Roman" w:hAnsi="Times New Roman" w:cs="Times New Roman"/>
                <w:sz w:val="22"/>
                <w:szCs w:val="22"/>
              </w:rPr>
            </w:pPr>
            <w:proofErr w:type="spellStart"/>
            <w:r w:rsidRPr="00335980">
              <w:rPr>
                <w:rFonts w:ascii="Times New Roman" w:hAnsi="Times New Roman" w:cs="Times New Roman"/>
                <w:i/>
                <w:iCs/>
                <w:sz w:val="22"/>
                <w:szCs w:val="22"/>
              </w:rPr>
              <w:lastRenderedPageBreak/>
              <w:t>Check</w:t>
            </w:r>
            <w:proofErr w:type="spellEnd"/>
            <w:r w:rsidRPr="00335980">
              <w:rPr>
                <w:rFonts w:ascii="Times New Roman" w:hAnsi="Times New Roman" w:cs="Times New Roman"/>
                <w:i/>
                <w:iCs/>
                <w:sz w:val="22"/>
                <w:szCs w:val="22"/>
              </w:rPr>
              <w:t xml:space="preserve"> list </w:t>
            </w:r>
            <w:r w:rsidRPr="00335980">
              <w:rPr>
                <w:rFonts w:ascii="Times New Roman" w:hAnsi="Times New Roman" w:cs="Times New Roman"/>
                <w:sz w:val="22"/>
                <w:szCs w:val="22"/>
              </w:rPr>
              <w:t xml:space="preserve">di verifica degli adempimenti da porre in essere, anche in relazione alle direttive/linee guida interne adottate, da trasmettersi periodicamente al RPC </w:t>
            </w:r>
          </w:p>
          <w:p w:rsidR="0081694C" w:rsidRPr="00335980" w:rsidRDefault="0081694C" w:rsidP="004F7D23">
            <w:pPr>
              <w:pStyle w:val="Default"/>
              <w:rPr>
                <w:rFonts w:ascii="Times New Roman" w:hAnsi="Times New Roman" w:cs="Times New Roman"/>
                <w:sz w:val="22"/>
                <w:szCs w:val="22"/>
              </w:rPr>
            </w:pPr>
          </w:p>
          <w:p w:rsidR="0081694C" w:rsidRPr="00335980" w:rsidRDefault="0081694C" w:rsidP="004F7D23">
            <w:pPr>
              <w:pStyle w:val="Default"/>
              <w:rPr>
                <w:rFonts w:ascii="Times New Roman" w:hAnsi="Times New Roman" w:cs="Times New Roman"/>
                <w:sz w:val="22"/>
                <w:szCs w:val="22"/>
              </w:rPr>
            </w:pPr>
          </w:p>
          <w:p w:rsidR="0081694C" w:rsidRPr="00335980" w:rsidRDefault="0081694C" w:rsidP="004F7D23">
            <w:pPr>
              <w:pStyle w:val="Default"/>
              <w:rPr>
                <w:rFonts w:ascii="Times New Roman" w:hAnsi="Times New Roman" w:cs="Times New Roman"/>
                <w:sz w:val="22"/>
                <w:szCs w:val="22"/>
              </w:rPr>
            </w:pPr>
          </w:p>
          <w:p w:rsidR="0081694C" w:rsidRPr="00335980" w:rsidRDefault="0081694C" w:rsidP="004F7D23">
            <w:pPr>
              <w:pStyle w:val="Default"/>
              <w:rPr>
                <w:rFonts w:ascii="Times New Roman" w:hAnsi="Times New Roman" w:cs="Times New Roman"/>
                <w:sz w:val="22"/>
                <w:szCs w:val="22"/>
              </w:rPr>
            </w:pPr>
            <w:r w:rsidRPr="00335980">
              <w:rPr>
                <w:rFonts w:ascii="Times New Roman" w:hAnsi="Times New Roman" w:cs="Times New Roman"/>
                <w:sz w:val="22"/>
                <w:szCs w:val="22"/>
              </w:rPr>
              <w:t>Obbligo di comunicare al RPC la presenza di ripetuti affidamenti ai medesimi operatori economici in un dato arco temporale (6 mesi)</w:t>
            </w:r>
          </w:p>
          <w:p w:rsidR="0081694C" w:rsidRPr="00335980" w:rsidRDefault="0081694C" w:rsidP="004F7D23">
            <w:pPr>
              <w:pStyle w:val="Default"/>
              <w:rPr>
                <w:rFonts w:ascii="Times New Roman" w:hAnsi="Times New Roman" w:cs="Times New Roman"/>
                <w:sz w:val="22"/>
                <w:szCs w:val="22"/>
              </w:rPr>
            </w:pPr>
          </w:p>
          <w:p w:rsidR="0081694C" w:rsidRPr="00335980" w:rsidRDefault="0081694C" w:rsidP="004F7D23">
            <w:pPr>
              <w:pStyle w:val="Default"/>
              <w:rPr>
                <w:rFonts w:ascii="Times New Roman" w:hAnsi="Times New Roman" w:cs="Times New Roman"/>
                <w:sz w:val="22"/>
                <w:szCs w:val="22"/>
              </w:rPr>
            </w:pPr>
          </w:p>
          <w:p w:rsidR="0081694C" w:rsidRPr="00335980" w:rsidRDefault="0081694C" w:rsidP="004F7D2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Verifica puntuale da parte dell’ufficio acquisti della possibilità di accorpare le procedure di acquisizione di forniture, di affidamento dei servizi o di esecuzione dei lavori omogenei </w:t>
            </w:r>
          </w:p>
          <w:p w:rsidR="0081694C" w:rsidRPr="00335980" w:rsidRDefault="0081694C" w:rsidP="004F7D23">
            <w:pPr>
              <w:pStyle w:val="Default"/>
              <w:rPr>
                <w:rFonts w:ascii="Times New Roman" w:hAnsi="Times New Roman" w:cs="Times New Roman"/>
                <w:sz w:val="22"/>
                <w:szCs w:val="22"/>
              </w:rPr>
            </w:pPr>
          </w:p>
          <w:p w:rsidR="0081694C" w:rsidRPr="00335980" w:rsidRDefault="0081694C" w:rsidP="004F7D23">
            <w:pPr>
              <w:pStyle w:val="Default"/>
              <w:rPr>
                <w:rFonts w:ascii="Times New Roman" w:hAnsi="Times New Roman" w:cs="Times New Roman"/>
                <w:sz w:val="22"/>
                <w:szCs w:val="22"/>
              </w:rPr>
            </w:pPr>
          </w:p>
          <w:p w:rsidR="0081694C" w:rsidRPr="00335980" w:rsidRDefault="0081694C">
            <w:pPr>
              <w:spacing w:after="0" w:line="240" w:lineRule="auto"/>
              <w:rPr>
                <w:rFonts w:ascii="Times New Roman" w:hAnsi="Times New Roman"/>
                <w:b/>
              </w:rPr>
            </w:pPr>
          </w:p>
        </w:tc>
        <w:tc>
          <w:tcPr>
            <w:tcW w:w="1701" w:type="dxa"/>
          </w:tcPr>
          <w:p w:rsidR="0081694C" w:rsidRPr="00335980" w:rsidRDefault="0081694C">
            <w:pPr>
              <w:spacing w:after="0" w:line="240" w:lineRule="auto"/>
              <w:rPr>
                <w:rFonts w:ascii="Times New Roman" w:hAnsi="Times New Roman"/>
                <w:b/>
              </w:rPr>
            </w:pPr>
          </w:p>
          <w:p w:rsidR="0081694C" w:rsidRPr="00335980" w:rsidRDefault="0081694C">
            <w:pPr>
              <w:spacing w:after="0" w:line="240" w:lineRule="auto"/>
              <w:rPr>
                <w:rFonts w:ascii="Times New Roman" w:hAnsi="Times New Roman"/>
                <w:b/>
              </w:rPr>
            </w:pPr>
            <w:r w:rsidRPr="00335980">
              <w:rPr>
                <w:rFonts w:ascii="Times New Roman" w:hAnsi="Times New Roman"/>
                <w:b/>
              </w:rPr>
              <w:t>Direttive del RPC</w:t>
            </w:r>
          </w:p>
          <w:p w:rsidR="0081694C" w:rsidRPr="00335980" w:rsidRDefault="0081694C">
            <w:pPr>
              <w:spacing w:after="0" w:line="240" w:lineRule="auto"/>
              <w:rPr>
                <w:rFonts w:ascii="Times New Roman" w:hAnsi="Times New Roman"/>
                <w:b/>
              </w:rPr>
            </w:pPr>
          </w:p>
          <w:p w:rsidR="0081694C" w:rsidRPr="00335980" w:rsidRDefault="0081694C">
            <w:pPr>
              <w:spacing w:after="0" w:line="240" w:lineRule="auto"/>
              <w:rPr>
                <w:rFonts w:ascii="Times New Roman" w:hAnsi="Times New Roman"/>
                <w:b/>
              </w:rPr>
            </w:pPr>
            <w:r w:rsidRPr="00335980">
              <w:rPr>
                <w:rFonts w:ascii="Times New Roman" w:hAnsi="Times New Roman"/>
                <w:b/>
              </w:rPr>
              <w:t>Obiettivi specifici da assegnare in sede di piano delle performance 2017 e seguenti</w:t>
            </w:r>
          </w:p>
          <w:p w:rsidR="0081694C" w:rsidRPr="00335980" w:rsidRDefault="0081694C">
            <w:pPr>
              <w:spacing w:after="0" w:line="240" w:lineRule="auto"/>
              <w:rPr>
                <w:rFonts w:ascii="Times New Roman" w:hAnsi="Times New Roman"/>
                <w:b/>
              </w:rPr>
            </w:pPr>
          </w:p>
          <w:p w:rsidR="0081694C" w:rsidRPr="00335980" w:rsidRDefault="0081694C">
            <w:pPr>
              <w:spacing w:after="0" w:line="240" w:lineRule="auto"/>
              <w:rPr>
                <w:rFonts w:ascii="Times New Roman" w:hAnsi="Times New Roman"/>
                <w:b/>
              </w:rPr>
            </w:pPr>
            <w:r w:rsidRPr="00335980">
              <w:rPr>
                <w:rFonts w:ascii="Times New Roman" w:hAnsi="Times New Roman"/>
                <w:b/>
              </w:rPr>
              <w:t xml:space="preserve">Controlli di regolarità amministrativa </w:t>
            </w:r>
          </w:p>
        </w:tc>
      </w:tr>
      <w:tr w:rsidR="0081694C" w:rsidRPr="00335980" w:rsidTr="0006618F">
        <w:trPr>
          <w:trHeight w:val="1348"/>
        </w:trPr>
        <w:tc>
          <w:tcPr>
            <w:tcW w:w="2235" w:type="dxa"/>
          </w:tcPr>
          <w:p w:rsidR="0081694C" w:rsidRPr="00335980" w:rsidRDefault="0081694C">
            <w:pPr>
              <w:jc w:val="center"/>
              <w:rPr>
                <w:rFonts w:ascii="Times New Roman" w:hAnsi="Times New Roman"/>
                <w:b/>
                <w:i/>
                <w:u w:val="single"/>
              </w:rPr>
            </w:pPr>
          </w:p>
          <w:p w:rsidR="0081694C" w:rsidRPr="00335980" w:rsidRDefault="0081694C">
            <w:pPr>
              <w:jc w:val="center"/>
              <w:rPr>
                <w:rFonts w:ascii="Times New Roman" w:hAnsi="Times New Roman"/>
                <w:b/>
                <w:i/>
                <w:u w:val="single"/>
              </w:rPr>
            </w:pPr>
          </w:p>
          <w:p w:rsidR="0081694C" w:rsidRPr="00335980" w:rsidRDefault="0081694C">
            <w:pPr>
              <w:jc w:val="center"/>
              <w:rPr>
                <w:rFonts w:ascii="Times New Roman" w:hAnsi="Times New Roman"/>
                <w:b/>
                <w:i/>
                <w:u w:val="single"/>
              </w:rPr>
            </w:pPr>
          </w:p>
          <w:p w:rsidR="0081694C" w:rsidRPr="00335980" w:rsidRDefault="0081694C">
            <w:pPr>
              <w:jc w:val="center"/>
              <w:rPr>
                <w:rFonts w:ascii="Times New Roman" w:hAnsi="Times New Roman"/>
                <w:b/>
                <w:i/>
                <w:u w:val="single"/>
              </w:rPr>
            </w:pPr>
          </w:p>
          <w:p w:rsidR="0081694C" w:rsidRPr="00335980" w:rsidRDefault="0081694C">
            <w:pPr>
              <w:jc w:val="center"/>
              <w:rPr>
                <w:rFonts w:ascii="Times New Roman" w:hAnsi="Times New Roman"/>
                <w:b/>
                <w:i/>
                <w:u w:val="single"/>
              </w:rPr>
            </w:pPr>
          </w:p>
          <w:p w:rsidR="0081694C" w:rsidRPr="00335980" w:rsidRDefault="0081694C">
            <w:pPr>
              <w:jc w:val="center"/>
              <w:rPr>
                <w:rFonts w:ascii="Times New Roman" w:hAnsi="Times New Roman"/>
                <w:b/>
                <w:i/>
                <w:u w:val="single"/>
              </w:rPr>
            </w:pPr>
          </w:p>
          <w:p w:rsidR="0081694C" w:rsidRPr="00335980" w:rsidRDefault="0081694C">
            <w:pPr>
              <w:jc w:val="center"/>
              <w:rPr>
                <w:rFonts w:ascii="Times New Roman" w:hAnsi="Times New Roman"/>
                <w:i/>
              </w:rPr>
            </w:pPr>
            <w:r w:rsidRPr="00335980">
              <w:rPr>
                <w:rFonts w:ascii="Times New Roman" w:hAnsi="Times New Roman"/>
                <w:b/>
                <w:i/>
                <w:u w:val="single"/>
              </w:rPr>
              <w:t xml:space="preserve"> (Selezione del contraente</w:t>
            </w:r>
            <w:r w:rsidRPr="00335980">
              <w:rPr>
                <w:rFonts w:ascii="Times New Roman" w:hAnsi="Times New Roman"/>
                <w:i/>
              </w:rPr>
              <w:t>)</w:t>
            </w:r>
          </w:p>
        </w:tc>
        <w:tc>
          <w:tcPr>
            <w:tcW w:w="2409" w:type="dxa"/>
          </w:tcPr>
          <w:p w:rsidR="0081694C" w:rsidRPr="00335980" w:rsidRDefault="0081694C">
            <w:pPr>
              <w:rPr>
                <w:rFonts w:ascii="Times New Roman" w:hAnsi="Times New Roman"/>
              </w:rPr>
            </w:pPr>
          </w:p>
          <w:p w:rsidR="0081694C" w:rsidRPr="00335980" w:rsidRDefault="0081694C">
            <w:pPr>
              <w:rPr>
                <w:rFonts w:ascii="Times New Roman" w:hAnsi="Times New Roman"/>
              </w:rPr>
            </w:pPr>
          </w:p>
          <w:p w:rsidR="0081694C" w:rsidRPr="00335980" w:rsidRDefault="0081694C">
            <w:pPr>
              <w:rPr>
                <w:rFonts w:ascii="Times New Roman" w:hAnsi="Times New Roman"/>
              </w:rPr>
            </w:pPr>
          </w:p>
          <w:p w:rsidR="0081694C" w:rsidRPr="00335980" w:rsidRDefault="0081694C">
            <w:pPr>
              <w:rPr>
                <w:rFonts w:ascii="Times New Roman" w:hAnsi="Times New Roman"/>
              </w:rPr>
            </w:pPr>
          </w:p>
          <w:p w:rsidR="0081694C" w:rsidRPr="00335980" w:rsidRDefault="0081694C">
            <w:pPr>
              <w:rPr>
                <w:rFonts w:ascii="Times New Roman" w:hAnsi="Times New Roman"/>
              </w:rPr>
            </w:pPr>
          </w:p>
          <w:p w:rsidR="0081694C" w:rsidRPr="00335980" w:rsidRDefault="0081694C">
            <w:pPr>
              <w:rPr>
                <w:rFonts w:ascii="Times New Roman" w:hAnsi="Times New Roman"/>
              </w:rPr>
            </w:pPr>
          </w:p>
          <w:p w:rsidR="0081694C" w:rsidRPr="00335980" w:rsidRDefault="0081694C">
            <w:pPr>
              <w:rPr>
                <w:rFonts w:ascii="Times New Roman" w:hAnsi="Times New Roman"/>
              </w:rPr>
            </w:pPr>
            <w:proofErr w:type="gramStart"/>
            <w:r w:rsidRPr="00335980">
              <w:rPr>
                <w:rFonts w:ascii="Times New Roman" w:hAnsi="Times New Roman"/>
              </w:rPr>
              <w:t>azioni</w:t>
            </w:r>
            <w:proofErr w:type="gramEnd"/>
            <w:r w:rsidRPr="00335980">
              <w:rPr>
                <w:rFonts w:ascii="Times New Roman" w:hAnsi="Times New Roman"/>
              </w:rPr>
              <w:t xml:space="preserve"> e comportamenti tesi a restringere indebitamente la platea dei partecipanti alla gara</w:t>
            </w:r>
          </w:p>
          <w:p w:rsidR="0081694C" w:rsidRPr="00335980" w:rsidRDefault="0081694C">
            <w:pPr>
              <w:rPr>
                <w:rFonts w:ascii="Times New Roman" w:hAnsi="Times New Roman"/>
              </w:rPr>
            </w:pPr>
            <w:proofErr w:type="gramStart"/>
            <w:r w:rsidRPr="00335980">
              <w:rPr>
                <w:rFonts w:ascii="Times New Roman" w:hAnsi="Times New Roman"/>
              </w:rPr>
              <w:t>nomina</w:t>
            </w:r>
            <w:proofErr w:type="gramEnd"/>
            <w:r w:rsidRPr="00335980">
              <w:rPr>
                <w:rFonts w:ascii="Times New Roman" w:hAnsi="Times New Roman"/>
              </w:rPr>
              <w:t xml:space="preserve"> di commissari in conflitto di interesse o privi dei necessari requisiti</w:t>
            </w:r>
          </w:p>
          <w:p w:rsidR="0081694C" w:rsidRPr="00335980" w:rsidRDefault="0081694C" w:rsidP="004F7D23">
            <w:pPr>
              <w:rPr>
                <w:rFonts w:ascii="Times New Roman" w:hAnsi="Times New Roman"/>
              </w:rPr>
            </w:pPr>
            <w:proofErr w:type="gramStart"/>
            <w:r w:rsidRPr="00335980">
              <w:rPr>
                <w:rFonts w:ascii="Times New Roman" w:hAnsi="Times New Roman"/>
              </w:rPr>
              <w:t>applicazione</w:t>
            </w:r>
            <w:proofErr w:type="gramEnd"/>
            <w:r w:rsidRPr="00335980">
              <w:rPr>
                <w:rFonts w:ascii="Times New Roman" w:hAnsi="Times New Roman"/>
              </w:rPr>
              <w:t xml:space="preserve"> distorta dei criteri di aggiudicazione della gara per manipolarne l’esito</w:t>
            </w:r>
          </w:p>
        </w:tc>
        <w:tc>
          <w:tcPr>
            <w:tcW w:w="2552" w:type="dxa"/>
            <w:gridSpan w:val="2"/>
          </w:tcPr>
          <w:p w:rsidR="0081694C" w:rsidRPr="00335980" w:rsidRDefault="0081694C">
            <w:pPr>
              <w:ind w:left="135"/>
              <w:jc w:val="both"/>
              <w:rPr>
                <w:rFonts w:ascii="Times New Roman" w:hAnsi="Times New Roman"/>
              </w:rPr>
            </w:pPr>
            <w:proofErr w:type="gramStart"/>
            <w:r w:rsidRPr="00335980">
              <w:rPr>
                <w:rFonts w:ascii="Times New Roman" w:hAnsi="Times New Roman"/>
              </w:rPr>
              <w:t>assenza</w:t>
            </w:r>
            <w:proofErr w:type="gramEnd"/>
            <w:r w:rsidRPr="00335980">
              <w:rPr>
                <w:rFonts w:ascii="Times New Roman" w:hAnsi="Times New Roman"/>
              </w:rPr>
              <w:t xml:space="preserve"> di pubblicità del bando e dell’ulteriore documentazione rilevante</w:t>
            </w:r>
          </w:p>
          <w:p w:rsidR="0081694C" w:rsidRPr="00335980" w:rsidRDefault="0081694C">
            <w:pPr>
              <w:ind w:left="135"/>
              <w:jc w:val="both"/>
              <w:rPr>
                <w:rFonts w:ascii="Times New Roman" w:hAnsi="Times New Roman"/>
              </w:rPr>
            </w:pPr>
            <w:proofErr w:type="gramStart"/>
            <w:r w:rsidRPr="00335980">
              <w:rPr>
                <w:rFonts w:ascii="Times New Roman" w:hAnsi="Times New Roman"/>
              </w:rPr>
              <w:t>immotivata</w:t>
            </w:r>
            <w:proofErr w:type="gramEnd"/>
            <w:r w:rsidRPr="00335980">
              <w:rPr>
                <w:rFonts w:ascii="Times New Roman" w:hAnsi="Times New Roman"/>
              </w:rPr>
              <w:t xml:space="preserve"> concessione di proroghe rispetto al termine previsto dal bando</w:t>
            </w:r>
          </w:p>
          <w:p w:rsidR="0081694C" w:rsidRPr="00335980" w:rsidRDefault="0081694C">
            <w:pPr>
              <w:ind w:left="135"/>
              <w:jc w:val="both"/>
              <w:rPr>
                <w:rFonts w:ascii="Times New Roman" w:hAnsi="Times New Roman"/>
              </w:rPr>
            </w:pPr>
          </w:p>
          <w:p w:rsidR="0081694C" w:rsidRPr="00335980" w:rsidRDefault="0081694C" w:rsidP="004F7D23">
            <w:pPr>
              <w:jc w:val="both"/>
              <w:rPr>
                <w:rFonts w:ascii="Times New Roman" w:hAnsi="Times New Roman"/>
              </w:rPr>
            </w:pPr>
            <w:proofErr w:type="gramStart"/>
            <w:r w:rsidRPr="00335980">
              <w:rPr>
                <w:rFonts w:ascii="Times New Roman" w:hAnsi="Times New Roman"/>
              </w:rPr>
              <w:t>alto</w:t>
            </w:r>
            <w:proofErr w:type="gramEnd"/>
            <w:r w:rsidRPr="00335980">
              <w:rPr>
                <w:rFonts w:ascii="Times New Roman" w:hAnsi="Times New Roman"/>
              </w:rPr>
              <w:t xml:space="preserve"> numero di concorrenti esclusi o  presenza di reclami o ricorsi da parte di offerenti esclusi</w:t>
            </w:r>
          </w:p>
          <w:p w:rsidR="0081694C" w:rsidRPr="00335980" w:rsidRDefault="0081694C" w:rsidP="001803E8">
            <w:pPr>
              <w:jc w:val="both"/>
              <w:rPr>
                <w:rFonts w:ascii="Times New Roman" w:hAnsi="Times New Roman"/>
              </w:rPr>
            </w:pPr>
            <w:proofErr w:type="gramStart"/>
            <w:r w:rsidRPr="00335980">
              <w:rPr>
                <w:rFonts w:ascii="Times New Roman" w:hAnsi="Times New Roman"/>
              </w:rPr>
              <w:t>assenza</w:t>
            </w:r>
            <w:proofErr w:type="gramEnd"/>
            <w:r w:rsidRPr="00335980">
              <w:rPr>
                <w:rFonts w:ascii="Times New Roman" w:hAnsi="Times New Roman"/>
              </w:rPr>
              <w:t xml:space="preserve"> di criteri motivazionali sufficienti a rendere trasparente l’iter logico seguito nell’attribuzione dei punteggi nonché una valutazione dell’offerta non chiara/trasparente/giustificata</w:t>
            </w:r>
          </w:p>
          <w:p w:rsidR="0081694C" w:rsidRPr="00335980" w:rsidRDefault="0081694C" w:rsidP="001803E8">
            <w:pPr>
              <w:jc w:val="both"/>
              <w:rPr>
                <w:rFonts w:ascii="Times New Roman" w:hAnsi="Times New Roman"/>
              </w:rPr>
            </w:pPr>
            <w:proofErr w:type="gramStart"/>
            <w:r w:rsidRPr="00335980">
              <w:rPr>
                <w:rFonts w:ascii="Times New Roman" w:hAnsi="Times New Roman"/>
              </w:rPr>
              <w:t>assenza</w:t>
            </w:r>
            <w:proofErr w:type="gramEnd"/>
            <w:r w:rsidRPr="00335980">
              <w:rPr>
                <w:rFonts w:ascii="Times New Roman" w:hAnsi="Times New Roman"/>
              </w:rPr>
              <w:t xml:space="preserve"> di adeguata motivazione sulla non congruità dell’offerta, nonostante la sufficienza e pertinenza delle giustificazioni addotte dal </w:t>
            </w:r>
            <w:r w:rsidRPr="00335980">
              <w:rPr>
                <w:rFonts w:ascii="Times New Roman" w:hAnsi="Times New Roman"/>
              </w:rPr>
              <w:lastRenderedPageBreak/>
              <w:t>concorrente o l’accettazione di giustificazioni di cui non si è verificata la fondatezza</w:t>
            </w:r>
          </w:p>
          <w:p w:rsidR="0081694C" w:rsidRPr="00335980" w:rsidRDefault="0081694C" w:rsidP="001803E8">
            <w:pPr>
              <w:jc w:val="both"/>
              <w:rPr>
                <w:rFonts w:ascii="Times New Roman" w:hAnsi="Times New Roman"/>
              </w:rPr>
            </w:pPr>
          </w:p>
        </w:tc>
        <w:tc>
          <w:tcPr>
            <w:tcW w:w="3118" w:type="dxa"/>
          </w:tcPr>
          <w:p w:rsidR="0081694C" w:rsidRPr="00335980" w:rsidRDefault="0081694C">
            <w:pPr>
              <w:ind w:left="176"/>
              <w:jc w:val="both"/>
              <w:rPr>
                <w:rFonts w:ascii="Times New Roman" w:hAnsi="Times New Roman"/>
              </w:rPr>
            </w:pPr>
            <w:proofErr w:type="gramStart"/>
            <w:r w:rsidRPr="00335980">
              <w:rPr>
                <w:rFonts w:ascii="Times New Roman" w:hAnsi="Times New Roman"/>
              </w:rPr>
              <w:lastRenderedPageBreak/>
              <w:t>numero</w:t>
            </w:r>
            <w:proofErr w:type="gramEnd"/>
            <w:r w:rsidRPr="00335980">
              <w:rPr>
                <w:rFonts w:ascii="Times New Roman" w:hAnsi="Times New Roman"/>
              </w:rPr>
              <w:t xml:space="preserve"> di procedure attivate in un anno per le quali è pervenuta una sola offerta in rapporto alla totalità delle procedure </w:t>
            </w:r>
          </w:p>
          <w:p w:rsidR="0081694C" w:rsidRPr="00335980" w:rsidRDefault="0081694C">
            <w:pPr>
              <w:ind w:left="176"/>
              <w:jc w:val="both"/>
              <w:rPr>
                <w:rFonts w:ascii="Times New Roman" w:hAnsi="Times New Roman"/>
              </w:rPr>
            </w:pPr>
          </w:p>
          <w:p w:rsidR="0081694C" w:rsidRPr="00335980" w:rsidRDefault="0081694C">
            <w:pPr>
              <w:ind w:left="176"/>
              <w:jc w:val="both"/>
              <w:rPr>
                <w:rFonts w:ascii="Times New Roman" w:hAnsi="Times New Roman"/>
              </w:rPr>
            </w:pPr>
            <w:proofErr w:type="gramStart"/>
            <w:r w:rsidRPr="00335980">
              <w:rPr>
                <w:rFonts w:ascii="Times New Roman" w:hAnsi="Times New Roman"/>
              </w:rPr>
              <w:t>numero</w:t>
            </w:r>
            <w:proofErr w:type="gramEnd"/>
            <w:r w:rsidRPr="00335980">
              <w:rPr>
                <w:rFonts w:ascii="Times New Roman" w:hAnsi="Times New Roman"/>
              </w:rPr>
              <w:t xml:space="preserve"> medio delle offerte escluse rispetto alle offerte presentate</w:t>
            </w:r>
          </w:p>
          <w:p w:rsidR="0081694C" w:rsidRPr="00335980" w:rsidRDefault="0081694C">
            <w:pPr>
              <w:ind w:left="176"/>
              <w:jc w:val="both"/>
              <w:rPr>
                <w:rFonts w:ascii="Times New Roman" w:hAnsi="Times New Roman"/>
              </w:rPr>
            </w:pPr>
          </w:p>
        </w:tc>
        <w:tc>
          <w:tcPr>
            <w:tcW w:w="2127" w:type="dxa"/>
          </w:tcPr>
          <w:p w:rsidR="00126EB0" w:rsidRDefault="0081694C" w:rsidP="003808EE">
            <w:pPr>
              <w:autoSpaceDE w:val="0"/>
              <w:autoSpaceDN w:val="0"/>
              <w:adjustRightInd w:val="0"/>
              <w:spacing w:after="0" w:line="240" w:lineRule="auto"/>
              <w:ind w:right="-250"/>
              <w:rPr>
                <w:rFonts w:ascii="Times New Roman" w:hAnsi="Times New Roman"/>
                <w:color w:val="C0504D"/>
                <w:lang w:eastAsia="en-US"/>
              </w:rPr>
            </w:pPr>
            <w:r w:rsidRPr="009A6F60">
              <w:rPr>
                <w:rFonts w:ascii="Times New Roman" w:hAnsi="Times New Roman"/>
                <w:color w:val="C0504D"/>
                <w:lang w:eastAsia="en-US"/>
              </w:rPr>
              <w:t xml:space="preserve">Rispetto patto di integrità </w:t>
            </w:r>
          </w:p>
          <w:p w:rsidR="00126EB0" w:rsidRDefault="00126EB0" w:rsidP="003808EE">
            <w:pPr>
              <w:autoSpaceDE w:val="0"/>
              <w:autoSpaceDN w:val="0"/>
              <w:adjustRightInd w:val="0"/>
              <w:spacing w:after="0" w:line="240" w:lineRule="auto"/>
              <w:ind w:right="-250"/>
              <w:rPr>
                <w:rFonts w:ascii="Times New Roman" w:hAnsi="Times New Roman"/>
                <w:color w:val="C0504D"/>
                <w:lang w:eastAsia="en-US"/>
              </w:rPr>
            </w:pPr>
          </w:p>
          <w:p w:rsidR="0081694C" w:rsidRPr="00335980" w:rsidRDefault="0081694C" w:rsidP="003808EE">
            <w:pPr>
              <w:autoSpaceDE w:val="0"/>
              <w:autoSpaceDN w:val="0"/>
              <w:adjustRightInd w:val="0"/>
              <w:spacing w:after="0" w:line="240" w:lineRule="auto"/>
              <w:ind w:right="-250"/>
              <w:rPr>
                <w:rFonts w:ascii="Times New Roman" w:hAnsi="Times New Roman"/>
                <w:color w:val="000000"/>
                <w:lang w:eastAsia="en-US"/>
              </w:rPr>
            </w:pPr>
            <w:r w:rsidRPr="00335980">
              <w:rPr>
                <w:rFonts w:ascii="Times New Roman" w:hAnsi="Times New Roman"/>
                <w:color w:val="000000"/>
                <w:lang w:eastAsia="en-US"/>
              </w:rPr>
              <w:t xml:space="preserve">Introduzione nei documenti di gara delle dichiarazioni ex art. </w:t>
            </w:r>
            <w:r w:rsidRPr="00335980">
              <w:rPr>
                <w:rFonts w:ascii="Times New Roman" w:hAnsi="Times New Roman"/>
              </w:rPr>
              <w:t xml:space="preserve">53, comma 16-ter, del </w:t>
            </w:r>
            <w:proofErr w:type="spellStart"/>
            <w:r w:rsidRPr="00335980">
              <w:rPr>
                <w:rFonts w:ascii="Times New Roman" w:hAnsi="Times New Roman"/>
              </w:rPr>
              <w:t>D.Lgs.</w:t>
            </w:r>
            <w:proofErr w:type="spellEnd"/>
            <w:r w:rsidRPr="00335980">
              <w:rPr>
                <w:rFonts w:ascii="Times New Roman" w:hAnsi="Times New Roman"/>
              </w:rPr>
              <w:t xml:space="preserve"> 165/2001</w:t>
            </w:r>
          </w:p>
          <w:p w:rsidR="0081694C" w:rsidRPr="00335980" w:rsidRDefault="0081694C" w:rsidP="003808EE">
            <w:pPr>
              <w:autoSpaceDE w:val="0"/>
              <w:autoSpaceDN w:val="0"/>
              <w:adjustRightInd w:val="0"/>
              <w:spacing w:after="0" w:line="240" w:lineRule="auto"/>
              <w:ind w:right="-250"/>
              <w:rPr>
                <w:rFonts w:ascii="Times New Roman" w:hAnsi="Times New Roman"/>
                <w:color w:val="000000"/>
                <w:lang w:eastAsia="en-US"/>
              </w:rPr>
            </w:pPr>
          </w:p>
          <w:p w:rsidR="0081694C" w:rsidRPr="00335980" w:rsidRDefault="0081694C" w:rsidP="003808EE">
            <w:pPr>
              <w:autoSpaceDE w:val="0"/>
              <w:autoSpaceDN w:val="0"/>
              <w:adjustRightInd w:val="0"/>
              <w:spacing w:after="0" w:line="240" w:lineRule="auto"/>
              <w:ind w:right="-250"/>
              <w:rPr>
                <w:rFonts w:ascii="Times New Roman" w:hAnsi="Times New Roman"/>
                <w:color w:val="000000"/>
                <w:lang w:eastAsia="en-US"/>
              </w:rPr>
            </w:pPr>
          </w:p>
          <w:p w:rsidR="0081694C" w:rsidRPr="00335980" w:rsidRDefault="0081694C" w:rsidP="003808EE">
            <w:pPr>
              <w:autoSpaceDE w:val="0"/>
              <w:autoSpaceDN w:val="0"/>
              <w:adjustRightInd w:val="0"/>
              <w:spacing w:after="0" w:line="240" w:lineRule="auto"/>
              <w:ind w:right="-250"/>
              <w:rPr>
                <w:rFonts w:ascii="Times New Roman" w:hAnsi="Times New Roman"/>
                <w:color w:val="000000"/>
                <w:lang w:eastAsia="en-US"/>
              </w:rPr>
            </w:pPr>
            <w:r w:rsidRPr="00335980">
              <w:rPr>
                <w:rFonts w:ascii="Times New Roman" w:hAnsi="Times New Roman"/>
                <w:color w:val="000000"/>
                <w:lang w:eastAsia="en-US"/>
              </w:rPr>
              <w:t xml:space="preserve">Obbligo di segnalazione al RPC di </w:t>
            </w:r>
          </w:p>
          <w:p w:rsidR="0081694C" w:rsidRPr="00335980" w:rsidRDefault="0081694C" w:rsidP="003808EE">
            <w:pPr>
              <w:autoSpaceDE w:val="0"/>
              <w:autoSpaceDN w:val="0"/>
              <w:adjustRightInd w:val="0"/>
              <w:spacing w:after="0" w:line="240" w:lineRule="auto"/>
              <w:ind w:right="-250"/>
              <w:rPr>
                <w:rFonts w:ascii="Times New Roman" w:hAnsi="Times New Roman"/>
                <w:color w:val="000000"/>
                <w:lang w:eastAsia="en-US"/>
              </w:rPr>
            </w:pPr>
            <w:r w:rsidRPr="00335980">
              <w:rPr>
                <w:rFonts w:ascii="Times New Roman" w:hAnsi="Times New Roman"/>
                <w:color w:val="000000"/>
                <w:lang w:eastAsia="en-US"/>
              </w:rPr>
              <w:t>-gare in cui sia presentata un’unica offerta valida</w:t>
            </w:r>
          </w:p>
          <w:p w:rsidR="0081694C" w:rsidRPr="00335980" w:rsidRDefault="0081694C" w:rsidP="003808EE">
            <w:pPr>
              <w:pStyle w:val="Paragrafoelenco"/>
              <w:tabs>
                <w:tab w:val="left" w:pos="34"/>
              </w:tabs>
              <w:autoSpaceDE w:val="0"/>
              <w:autoSpaceDN w:val="0"/>
              <w:adjustRightInd w:val="0"/>
              <w:spacing w:after="0" w:line="240" w:lineRule="auto"/>
              <w:ind w:left="34" w:right="-250"/>
              <w:rPr>
                <w:rFonts w:ascii="Times New Roman" w:hAnsi="Times New Roman"/>
                <w:color w:val="000000"/>
                <w:lang w:eastAsia="en-US"/>
              </w:rPr>
            </w:pPr>
            <w:r w:rsidRPr="00335980">
              <w:rPr>
                <w:rFonts w:ascii="Times New Roman" w:hAnsi="Times New Roman"/>
                <w:color w:val="000000"/>
                <w:lang w:eastAsia="en-US"/>
              </w:rPr>
              <w:t xml:space="preserve">-Di </w:t>
            </w:r>
            <w:proofErr w:type="gramStart"/>
            <w:r w:rsidRPr="00335980">
              <w:rPr>
                <w:rFonts w:ascii="Times New Roman" w:hAnsi="Times New Roman"/>
                <w:color w:val="000000"/>
                <w:lang w:eastAsia="en-US"/>
              </w:rPr>
              <w:t>provvedimenti  di</w:t>
            </w:r>
            <w:proofErr w:type="gramEnd"/>
            <w:r w:rsidRPr="00335980">
              <w:rPr>
                <w:rFonts w:ascii="Times New Roman" w:hAnsi="Times New Roman"/>
                <w:color w:val="000000"/>
                <w:lang w:eastAsia="en-US"/>
              </w:rPr>
              <w:t xml:space="preserve"> concessione di proroghe rispetto ai termini previsti dal bando, </w:t>
            </w:r>
          </w:p>
          <w:p w:rsidR="0081694C" w:rsidRPr="00335980" w:rsidRDefault="0081694C" w:rsidP="003808EE">
            <w:pPr>
              <w:pStyle w:val="Paragrafoelenco"/>
              <w:tabs>
                <w:tab w:val="left" w:pos="34"/>
              </w:tabs>
              <w:autoSpaceDE w:val="0"/>
              <w:autoSpaceDN w:val="0"/>
              <w:adjustRightInd w:val="0"/>
              <w:spacing w:after="0" w:line="240" w:lineRule="auto"/>
              <w:ind w:left="34" w:right="-250"/>
              <w:rPr>
                <w:rFonts w:ascii="Times New Roman" w:hAnsi="Times New Roman"/>
                <w:color w:val="000000"/>
                <w:lang w:eastAsia="en-US"/>
              </w:rPr>
            </w:pPr>
            <w:r w:rsidRPr="00335980">
              <w:rPr>
                <w:rFonts w:ascii="Times New Roman" w:hAnsi="Times New Roman"/>
                <w:color w:val="000000"/>
                <w:lang w:eastAsia="en-US"/>
              </w:rPr>
              <w:t xml:space="preserve">-delle procedure per cui è pervenuta una sola offerta </w:t>
            </w:r>
          </w:p>
          <w:p w:rsidR="0081694C" w:rsidRPr="00335980" w:rsidRDefault="0081694C" w:rsidP="003808EE">
            <w:pPr>
              <w:pStyle w:val="Paragrafoelenco"/>
              <w:tabs>
                <w:tab w:val="left" w:pos="34"/>
              </w:tabs>
              <w:autoSpaceDE w:val="0"/>
              <w:autoSpaceDN w:val="0"/>
              <w:adjustRightInd w:val="0"/>
              <w:spacing w:after="0" w:line="240" w:lineRule="auto"/>
              <w:ind w:left="34" w:right="-250"/>
              <w:rPr>
                <w:rFonts w:ascii="Times New Roman" w:hAnsi="Times New Roman"/>
                <w:color w:val="000000"/>
                <w:lang w:eastAsia="en-US"/>
              </w:rPr>
            </w:pPr>
            <w:r w:rsidRPr="00335980">
              <w:rPr>
                <w:rFonts w:ascii="Times New Roman" w:hAnsi="Times New Roman"/>
                <w:color w:val="000000"/>
                <w:lang w:eastAsia="en-US"/>
              </w:rPr>
              <w:t xml:space="preserve">-del numero medio delle offerte escluse rispetto a quelle presentate </w:t>
            </w:r>
          </w:p>
          <w:p w:rsidR="0081694C" w:rsidRPr="00335980" w:rsidRDefault="0081694C" w:rsidP="003808EE">
            <w:pPr>
              <w:pStyle w:val="Paragrafoelenco"/>
              <w:tabs>
                <w:tab w:val="left" w:pos="34"/>
              </w:tabs>
              <w:autoSpaceDE w:val="0"/>
              <w:autoSpaceDN w:val="0"/>
              <w:adjustRightInd w:val="0"/>
              <w:spacing w:after="0" w:line="240" w:lineRule="auto"/>
              <w:ind w:left="34" w:right="-250"/>
              <w:rPr>
                <w:rFonts w:ascii="Times New Roman" w:hAnsi="Times New Roman"/>
                <w:color w:val="000000"/>
                <w:lang w:eastAsia="en-US"/>
              </w:rPr>
            </w:pPr>
            <w:r w:rsidRPr="00335980">
              <w:rPr>
                <w:rFonts w:ascii="Times New Roman" w:hAnsi="Times New Roman"/>
                <w:color w:val="000000"/>
                <w:lang w:eastAsia="en-US"/>
              </w:rPr>
              <w:t>-Di ricorsi</w:t>
            </w: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p>
          <w:p w:rsidR="0081694C" w:rsidRPr="00335980" w:rsidRDefault="0081694C" w:rsidP="000070B0">
            <w:pPr>
              <w:spacing w:after="0" w:line="240" w:lineRule="auto"/>
              <w:rPr>
                <w:rFonts w:ascii="Times New Roman" w:hAnsi="Times New Roman"/>
              </w:rPr>
            </w:pPr>
            <w:r w:rsidRPr="00335980">
              <w:rPr>
                <w:rFonts w:ascii="Times New Roman" w:hAnsi="Times New Roman"/>
              </w:rPr>
              <w:t xml:space="preserve">Ricorso alla Centrale unica di Committenza </w:t>
            </w:r>
          </w:p>
          <w:p w:rsidR="0081694C" w:rsidRPr="00335980" w:rsidRDefault="0081694C" w:rsidP="000070B0">
            <w:pPr>
              <w:spacing w:after="0" w:line="240" w:lineRule="auto"/>
              <w:rPr>
                <w:rFonts w:ascii="Times New Roman" w:hAnsi="Times New Roman"/>
              </w:rPr>
            </w:pPr>
          </w:p>
          <w:p w:rsidR="0081694C" w:rsidRPr="00335980" w:rsidRDefault="0081694C" w:rsidP="00BF0026">
            <w:pPr>
              <w:spacing w:after="0" w:line="240" w:lineRule="auto"/>
              <w:rPr>
                <w:rFonts w:ascii="Times New Roman" w:hAnsi="Times New Roman"/>
              </w:rPr>
            </w:pPr>
            <w:r w:rsidRPr="00335980">
              <w:rPr>
                <w:rFonts w:ascii="Times New Roman" w:hAnsi="Times New Roman"/>
              </w:rPr>
              <w:t xml:space="preserve">Obbligo di ricorso al MEPA e CONSIP e congrua motivazione </w:t>
            </w:r>
            <w:r w:rsidRPr="00335980">
              <w:rPr>
                <w:rFonts w:ascii="Times New Roman" w:hAnsi="Times New Roman"/>
              </w:rPr>
              <w:lastRenderedPageBreak/>
              <w:t>in ordine al mancato ricorso</w:t>
            </w:r>
          </w:p>
          <w:p w:rsidR="0081694C" w:rsidRPr="00335980" w:rsidRDefault="0081694C" w:rsidP="00BF0026">
            <w:pPr>
              <w:spacing w:after="0" w:line="240" w:lineRule="auto"/>
              <w:rPr>
                <w:rFonts w:ascii="Times New Roman" w:hAnsi="Times New Roman"/>
              </w:rPr>
            </w:pPr>
          </w:p>
          <w:p w:rsidR="0081694C" w:rsidRPr="00335980" w:rsidRDefault="0081694C" w:rsidP="0006618F">
            <w:pPr>
              <w:pStyle w:val="Default"/>
              <w:rPr>
                <w:rFonts w:ascii="Times New Roman" w:hAnsi="Times New Roman" w:cs="Times New Roman"/>
                <w:sz w:val="22"/>
                <w:szCs w:val="22"/>
              </w:rPr>
            </w:pPr>
          </w:p>
          <w:p w:rsidR="0081694C" w:rsidRPr="00335980" w:rsidRDefault="0081694C" w:rsidP="0006618F">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Rilascio da parte dei </w:t>
            </w:r>
            <w:proofErr w:type="gramStart"/>
            <w:r w:rsidRPr="00335980">
              <w:rPr>
                <w:rFonts w:ascii="Times New Roman" w:hAnsi="Times New Roman" w:cs="Times New Roman"/>
                <w:sz w:val="22"/>
                <w:szCs w:val="22"/>
              </w:rPr>
              <w:t>commissari  di</w:t>
            </w:r>
            <w:proofErr w:type="gramEnd"/>
            <w:r w:rsidRPr="00335980">
              <w:rPr>
                <w:rFonts w:ascii="Times New Roman" w:hAnsi="Times New Roman" w:cs="Times New Roman"/>
                <w:sz w:val="22"/>
                <w:szCs w:val="22"/>
              </w:rPr>
              <w:t xml:space="preserve"> dichiarazioni di compatibilità attestanti: </w:t>
            </w:r>
          </w:p>
          <w:p w:rsidR="0081694C" w:rsidRPr="00335980" w:rsidRDefault="0081694C" w:rsidP="0006618F">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a) l’esatta tipologia di impiego/lavoro, sia pubblico che privato, svolto negli ultimi 5 anni; </w:t>
            </w:r>
          </w:p>
          <w:p w:rsidR="0081694C" w:rsidRPr="00335980" w:rsidRDefault="0081694C" w:rsidP="0006618F">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b) di non svolgere o aver svolto «alcun’altra funzione o incarico tecnico o amministrativo relativamente al contratto del cui affidamento si tratta» (art. 84, co. 4, del Codice); </w:t>
            </w:r>
          </w:p>
          <w:p w:rsidR="0081694C" w:rsidRPr="00335980" w:rsidRDefault="0081694C" w:rsidP="0006618F">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c) se professionisti, di essere iscritti in albi professionali da almeno 10 anni (art. 84, co. 8, </w:t>
            </w:r>
            <w:proofErr w:type="spellStart"/>
            <w:r w:rsidRPr="00335980">
              <w:rPr>
                <w:rFonts w:ascii="Times New Roman" w:hAnsi="Times New Roman" w:cs="Times New Roman"/>
                <w:sz w:val="22"/>
                <w:szCs w:val="22"/>
              </w:rPr>
              <w:t>lett</w:t>
            </w:r>
            <w:proofErr w:type="spellEnd"/>
            <w:r w:rsidRPr="00335980">
              <w:rPr>
                <w:rFonts w:ascii="Times New Roman" w:hAnsi="Times New Roman" w:cs="Times New Roman"/>
                <w:sz w:val="22"/>
                <w:szCs w:val="22"/>
              </w:rPr>
              <w:t xml:space="preserve">. a), del Codice); </w:t>
            </w:r>
          </w:p>
          <w:p w:rsidR="0081694C" w:rsidRPr="00335980" w:rsidRDefault="0081694C" w:rsidP="0006618F">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d) di non aver concorso, «in qualità di membri delle commissioni giudicatrici, con dolo o colpa grave accertati in sede giurisdizionale con </w:t>
            </w:r>
            <w:r w:rsidRPr="00335980">
              <w:rPr>
                <w:rFonts w:ascii="Times New Roman" w:hAnsi="Times New Roman" w:cs="Times New Roman"/>
                <w:sz w:val="22"/>
                <w:szCs w:val="22"/>
              </w:rPr>
              <w:lastRenderedPageBreak/>
              <w:t xml:space="preserve">sentenza non sospesa, all’approvazione di atti dichiarati illegittimi» (art. 84, co. 6, del Codice); </w:t>
            </w:r>
          </w:p>
          <w:p w:rsidR="0081694C" w:rsidRPr="00335980" w:rsidRDefault="0081694C" w:rsidP="0006618F">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e) di non trovarsi in conflitto di interesse con riguardo ai dipendenti della stazione appaltante per rapporti di coniugio, parentela o affinità o pregressi rapporti professionali; </w:t>
            </w:r>
          </w:p>
          <w:p w:rsidR="0081694C" w:rsidRPr="00335980" w:rsidRDefault="0081694C" w:rsidP="0006618F">
            <w:pPr>
              <w:spacing w:after="0" w:line="240" w:lineRule="auto"/>
              <w:rPr>
                <w:rFonts w:ascii="Times New Roman" w:hAnsi="Times New Roman"/>
              </w:rPr>
            </w:pPr>
            <w:r w:rsidRPr="00335980">
              <w:rPr>
                <w:rFonts w:ascii="Times New Roman" w:hAnsi="Times New Roman"/>
              </w:rPr>
              <w:t xml:space="preserve">f) assenza di cause di incompatibilità con riferimento ai concorrenti alla gara, tenuto anche conto delle cause di astensione di cui all’articolo 51 </w:t>
            </w:r>
            <w:proofErr w:type="spellStart"/>
            <w:r w:rsidRPr="00335980">
              <w:rPr>
                <w:rFonts w:ascii="Times New Roman" w:hAnsi="Times New Roman"/>
              </w:rPr>
              <w:t>c.p.c.</w:t>
            </w:r>
            <w:proofErr w:type="spellEnd"/>
            <w:r w:rsidRPr="00335980">
              <w:rPr>
                <w:rFonts w:ascii="Times New Roman" w:hAnsi="Times New Roman"/>
              </w:rPr>
              <w:t>, richiamato dall’art. 84 del Codice.</w:t>
            </w:r>
          </w:p>
          <w:p w:rsidR="0081694C" w:rsidRPr="00335980" w:rsidRDefault="0081694C" w:rsidP="0006618F">
            <w:pPr>
              <w:spacing w:after="0" w:line="240" w:lineRule="auto"/>
              <w:rPr>
                <w:rFonts w:ascii="Times New Roman" w:hAnsi="Times New Roman"/>
              </w:rPr>
            </w:pPr>
          </w:p>
          <w:p w:rsidR="0081694C" w:rsidRPr="00335980" w:rsidRDefault="0081694C" w:rsidP="0006618F">
            <w:pPr>
              <w:spacing w:after="0" w:line="240" w:lineRule="auto"/>
              <w:rPr>
                <w:rFonts w:ascii="Times New Roman" w:hAnsi="Times New Roman"/>
              </w:rPr>
            </w:pPr>
            <w:r w:rsidRPr="00335980">
              <w:rPr>
                <w:rFonts w:ascii="Times New Roman" w:hAnsi="Times New Roman"/>
                <w:color w:val="000000"/>
                <w:lang w:eastAsia="en-US"/>
              </w:rPr>
              <w:t xml:space="preserve"> Pubblicazione sul sito Sezione Amministrazione trasparente</w:t>
            </w:r>
          </w:p>
        </w:tc>
        <w:tc>
          <w:tcPr>
            <w:tcW w:w="1701" w:type="dxa"/>
          </w:tcPr>
          <w:p w:rsidR="0081694C" w:rsidRPr="00335980" w:rsidRDefault="0081694C">
            <w:pPr>
              <w:spacing w:after="0" w:line="240" w:lineRule="auto"/>
              <w:rPr>
                <w:rFonts w:ascii="Times New Roman" w:hAnsi="Times New Roman"/>
              </w:rPr>
            </w:pPr>
            <w:r w:rsidRPr="00335980">
              <w:rPr>
                <w:rFonts w:ascii="Times New Roman" w:hAnsi="Times New Roman"/>
              </w:rPr>
              <w:lastRenderedPageBreak/>
              <w:t>Segnalazioni annuali</w:t>
            </w: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r w:rsidRPr="00335980">
              <w:rPr>
                <w:rFonts w:ascii="Times New Roman" w:hAnsi="Times New Roman"/>
              </w:rPr>
              <w:t xml:space="preserve">Controlli </w:t>
            </w: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r w:rsidRPr="00335980">
              <w:rPr>
                <w:rFonts w:ascii="Times New Roman" w:hAnsi="Times New Roman"/>
              </w:rPr>
              <w:t>Previsione di specifici obiettivi nel piano delle performance 2017 e seguenti</w:t>
            </w: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r w:rsidRPr="00335980">
              <w:rPr>
                <w:rFonts w:ascii="Times New Roman" w:hAnsi="Times New Roman"/>
              </w:rPr>
              <w:t>In occasione di ogni nomina della commissione</w:t>
            </w: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rPr>
            </w:pPr>
          </w:p>
          <w:p w:rsidR="0081694C" w:rsidRPr="00335980" w:rsidRDefault="0081694C">
            <w:pPr>
              <w:spacing w:after="0" w:line="240" w:lineRule="auto"/>
              <w:rPr>
                <w:rFonts w:ascii="Times New Roman" w:hAnsi="Times New Roman"/>
                <w:b/>
              </w:rPr>
            </w:pPr>
            <w:r w:rsidRPr="00335980">
              <w:rPr>
                <w:rFonts w:ascii="Times New Roman" w:hAnsi="Times New Roman"/>
              </w:rPr>
              <w:t xml:space="preserve"> </w:t>
            </w:r>
          </w:p>
        </w:tc>
      </w:tr>
      <w:tr w:rsidR="0081694C" w:rsidRPr="00335980" w:rsidTr="0006618F">
        <w:trPr>
          <w:trHeight w:val="1348"/>
        </w:trPr>
        <w:tc>
          <w:tcPr>
            <w:tcW w:w="2235" w:type="dxa"/>
          </w:tcPr>
          <w:p w:rsidR="0081694C" w:rsidRPr="00335980" w:rsidRDefault="0081694C">
            <w:pPr>
              <w:jc w:val="center"/>
              <w:rPr>
                <w:rFonts w:ascii="Times New Roman" w:hAnsi="Times New Roman"/>
                <w:b/>
                <w:i/>
                <w:u w:val="single"/>
              </w:rPr>
            </w:pPr>
            <w:r w:rsidRPr="00335980">
              <w:rPr>
                <w:rFonts w:ascii="Times New Roman" w:hAnsi="Times New Roman"/>
                <w:b/>
                <w:i/>
                <w:u w:val="single"/>
              </w:rPr>
              <w:lastRenderedPageBreak/>
              <w:t xml:space="preserve">Fase dell’aggiudicazione e stipula del contratto </w:t>
            </w:r>
          </w:p>
        </w:tc>
        <w:tc>
          <w:tcPr>
            <w:tcW w:w="2409" w:type="dxa"/>
          </w:tcPr>
          <w:p w:rsidR="0081694C" w:rsidRPr="00335980" w:rsidRDefault="0081694C" w:rsidP="00DE230B">
            <w:pPr>
              <w:jc w:val="both"/>
              <w:rPr>
                <w:rFonts w:ascii="Times New Roman" w:hAnsi="Times New Roman"/>
              </w:rPr>
            </w:pPr>
            <w:proofErr w:type="gramStart"/>
            <w:r w:rsidRPr="00335980">
              <w:rPr>
                <w:rFonts w:ascii="Times New Roman" w:hAnsi="Times New Roman"/>
              </w:rPr>
              <w:t>alterazione</w:t>
            </w:r>
            <w:proofErr w:type="gramEnd"/>
            <w:r w:rsidRPr="00335980">
              <w:rPr>
                <w:rFonts w:ascii="Times New Roman" w:hAnsi="Times New Roman"/>
              </w:rPr>
              <w:t xml:space="preserve"> o omissione dei controlli e delle verifiche al fine di favorire un </w:t>
            </w:r>
            <w:r w:rsidRPr="00335980">
              <w:rPr>
                <w:rFonts w:ascii="Times New Roman" w:hAnsi="Times New Roman"/>
              </w:rPr>
              <w:lastRenderedPageBreak/>
              <w:t>aggiudicatario privo dei requisiti</w:t>
            </w:r>
          </w:p>
          <w:p w:rsidR="0081694C" w:rsidRPr="00335980" w:rsidRDefault="0081694C" w:rsidP="00DE230B">
            <w:pPr>
              <w:jc w:val="both"/>
              <w:rPr>
                <w:rFonts w:ascii="Times New Roman" w:hAnsi="Times New Roman"/>
              </w:rPr>
            </w:pPr>
            <w:proofErr w:type="gramStart"/>
            <w:r w:rsidRPr="00335980">
              <w:rPr>
                <w:rFonts w:ascii="Times New Roman" w:hAnsi="Times New Roman"/>
              </w:rPr>
              <w:t>violazione</w:t>
            </w:r>
            <w:proofErr w:type="gramEnd"/>
            <w:r w:rsidRPr="00335980">
              <w:rPr>
                <w:rFonts w:ascii="Times New Roman" w:hAnsi="Times New Roman"/>
              </w:rPr>
              <w:t xml:space="preserve"> delle regole poste a tutela della trasparenza della procedura al fine di evitare o ritardare la proposizione di ricorsi da parte di soggetti esclusi o non aggiudicatari</w:t>
            </w:r>
          </w:p>
          <w:p w:rsidR="0081694C" w:rsidRPr="00335980" w:rsidRDefault="0081694C" w:rsidP="00DE230B">
            <w:pPr>
              <w:jc w:val="both"/>
              <w:rPr>
                <w:rFonts w:ascii="Times New Roman" w:hAnsi="Times New Roman"/>
              </w:rPr>
            </w:pPr>
            <w:proofErr w:type="gramStart"/>
            <w:r w:rsidRPr="00335980">
              <w:rPr>
                <w:rFonts w:ascii="Times New Roman" w:hAnsi="Times New Roman"/>
              </w:rPr>
              <w:t>ricorrenza</w:t>
            </w:r>
            <w:proofErr w:type="gramEnd"/>
            <w:r w:rsidRPr="00335980">
              <w:rPr>
                <w:rFonts w:ascii="Times New Roman" w:hAnsi="Times New Roman"/>
              </w:rPr>
              <w:t xml:space="preserve"> delle aggiudicazioni in favore dei medesimi operatori</w:t>
            </w:r>
          </w:p>
          <w:p w:rsidR="0081694C" w:rsidRPr="00335980" w:rsidRDefault="0081694C" w:rsidP="00DE230B">
            <w:pPr>
              <w:jc w:val="both"/>
              <w:rPr>
                <w:rFonts w:ascii="Times New Roman" w:hAnsi="Times New Roman"/>
              </w:rPr>
            </w:pPr>
          </w:p>
        </w:tc>
        <w:tc>
          <w:tcPr>
            <w:tcW w:w="2552" w:type="dxa"/>
            <w:gridSpan w:val="2"/>
          </w:tcPr>
          <w:p w:rsidR="0081694C" w:rsidRPr="00335980" w:rsidRDefault="0081694C">
            <w:pPr>
              <w:ind w:left="135"/>
              <w:jc w:val="both"/>
              <w:rPr>
                <w:rFonts w:ascii="Times New Roman" w:hAnsi="Times New Roman"/>
              </w:rPr>
            </w:pPr>
            <w:r w:rsidRPr="00335980">
              <w:rPr>
                <w:rFonts w:ascii="Times New Roman" w:hAnsi="Times New Roman"/>
              </w:rPr>
              <w:lastRenderedPageBreak/>
              <w:t xml:space="preserve">presenza di denunce/ricorsi da parte dei concorrenti ovvero dell’aggiudicatario che evidenzino una palese violazione di legge da </w:t>
            </w:r>
            <w:r w:rsidRPr="00335980">
              <w:rPr>
                <w:rFonts w:ascii="Times New Roman" w:hAnsi="Times New Roman"/>
              </w:rPr>
              <w:lastRenderedPageBreak/>
              <w:t>parte dell’amministrazione, la mancata, inesatta, incompleta o intempestiva effettuazione delle comunicazioni inerenti i mancati inviti, le esclusioni e le aggiudicazioni di cui all’art. 79 del Codice, l’immotivato ritardo nella formalizzazione del provvedimento di aggiudicazione definitiva e/o nella stipula del contratto, che possono indurre l’aggiudicatario a sciogliersi da ogni vincolo o recedere dal contratto</w:t>
            </w:r>
          </w:p>
        </w:tc>
        <w:tc>
          <w:tcPr>
            <w:tcW w:w="3118" w:type="dxa"/>
          </w:tcPr>
          <w:p w:rsidR="0081694C" w:rsidRPr="00335980" w:rsidRDefault="0081694C">
            <w:pPr>
              <w:ind w:left="176"/>
              <w:jc w:val="both"/>
              <w:rPr>
                <w:rFonts w:ascii="Times New Roman" w:hAnsi="Times New Roman"/>
              </w:rPr>
            </w:pPr>
            <w:r w:rsidRPr="00335980">
              <w:rPr>
                <w:rFonts w:ascii="Times New Roman" w:hAnsi="Times New Roman"/>
              </w:rPr>
              <w:lastRenderedPageBreak/>
              <w:t>Numero di ricorsi in rapporto al numero delle gare</w:t>
            </w:r>
          </w:p>
          <w:p w:rsidR="0081694C" w:rsidRPr="00335980" w:rsidRDefault="0081694C" w:rsidP="00377097">
            <w:pPr>
              <w:ind w:left="176"/>
              <w:jc w:val="both"/>
              <w:rPr>
                <w:rFonts w:ascii="Times New Roman" w:hAnsi="Times New Roman"/>
              </w:rPr>
            </w:pPr>
            <w:r w:rsidRPr="00335980">
              <w:rPr>
                <w:rFonts w:ascii="Times New Roman" w:hAnsi="Times New Roman"/>
              </w:rPr>
              <w:t xml:space="preserve">Numero di aggiudicazioni effettuate ad uno stesso </w:t>
            </w:r>
            <w:r w:rsidRPr="00335980">
              <w:rPr>
                <w:rFonts w:ascii="Times New Roman" w:hAnsi="Times New Roman"/>
              </w:rPr>
              <w:lastRenderedPageBreak/>
              <w:t>operatore ricorsi in rapporto al numero delle gare</w:t>
            </w:r>
          </w:p>
          <w:p w:rsidR="0081694C" w:rsidRPr="00335980" w:rsidRDefault="0081694C">
            <w:pPr>
              <w:ind w:left="176"/>
              <w:jc w:val="both"/>
              <w:rPr>
                <w:rFonts w:ascii="Times New Roman" w:hAnsi="Times New Roman"/>
              </w:rPr>
            </w:pPr>
          </w:p>
        </w:tc>
        <w:tc>
          <w:tcPr>
            <w:tcW w:w="2127" w:type="dxa"/>
          </w:tcPr>
          <w:p w:rsidR="0081694C" w:rsidRPr="00335980" w:rsidRDefault="0081694C" w:rsidP="00335980">
            <w:pPr>
              <w:autoSpaceDE w:val="0"/>
              <w:autoSpaceDN w:val="0"/>
              <w:adjustRightInd w:val="0"/>
              <w:spacing w:after="0" w:line="240" w:lineRule="auto"/>
              <w:ind w:right="-250"/>
              <w:rPr>
                <w:rFonts w:ascii="Times New Roman" w:hAnsi="Times New Roman"/>
                <w:color w:val="000000"/>
                <w:lang w:eastAsia="en-US"/>
              </w:rPr>
            </w:pPr>
            <w:r w:rsidRPr="00335980">
              <w:rPr>
                <w:rFonts w:ascii="Times New Roman" w:hAnsi="Times New Roman"/>
                <w:color w:val="000000"/>
                <w:lang w:eastAsia="en-US"/>
              </w:rPr>
              <w:lastRenderedPageBreak/>
              <w:t xml:space="preserve">Introduzione nel </w:t>
            </w:r>
            <w:proofErr w:type="gramStart"/>
            <w:r w:rsidRPr="00335980">
              <w:rPr>
                <w:rFonts w:ascii="Times New Roman" w:hAnsi="Times New Roman"/>
                <w:color w:val="000000"/>
                <w:lang w:eastAsia="en-US"/>
              </w:rPr>
              <w:t>contratto  delle</w:t>
            </w:r>
            <w:proofErr w:type="gramEnd"/>
            <w:r w:rsidRPr="00335980">
              <w:rPr>
                <w:rFonts w:ascii="Times New Roman" w:hAnsi="Times New Roman"/>
                <w:color w:val="000000"/>
                <w:lang w:eastAsia="en-US"/>
              </w:rPr>
              <w:t xml:space="preserve"> dichiarazioni ex art. </w:t>
            </w:r>
            <w:r w:rsidRPr="00335980">
              <w:rPr>
                <w:rFonts w:ascii="Times New Roman" w:hAnsi="Times New Roman"/>
              </w:rPr>
              <w:t xml:space="preserve">53, comma 16-ter, del </w:t>
            </w:r>
            <w:proofErr w:type="spellStart"/>
            <w:r w:rsidRPr="00335980">
              <w:rPr>
                <w:rFonts w:ascii="Times New Roman" w:hAnsi="Times New Roman"/>
              </w:rPr>
              <w:t>D.Lgs.</w:t>
            </w:r>
            <w:proofErr w:type="spellEnd"/>
            <w:r w:rsidRPr="00335980">
              <w:rPr>
                <w:rFonts w:ascii="Times New Roman" w:hAnsi="Times New Roman"/>
              </w:rPr>
              <w:t xml:space="preserve"> 165/2001</w:t>
            </w:r>
          </w:p>
          <w:p w:rsidR="0081694C" w:rsidRPr="00335980" w:rsidRDefault="0081694C" w:rsidP="00161D3B">
            <w:pPr>
              <w:pStyle w:val="Default"/>
              <w:rPr>
                <w:rFonts w:ascii="Times New Roman" w:hAnsi="Times New Roman" w:cs="Times New Roman"/>
                <w:sz w:val="22"/>
                <w:szCs w:val="22"/>
              </w:rPr>
            </w:pPr>
          </w:p>
          <w:p w:rsidR="0081694C" w:rsidRPr="00335980" w:rsidRDefault="0081694C" w:rsidP="00161D3B">
            <w:pPr>
              <w:pStyle w:val="Default"/>
              <w:rPr>
                <w:rFonts w:ascii="Times New Roman" w:hAnsi="Times New Roman" w:cs="Times New Roman"/>
                <w:sz w:val="22"/>
                <w:szCs w:val="22"/>
              </w:rPr>
            </w:pPr>
          </w:p>
          <w:p w:rsidR="0081694C" w:rsidRPr="00335980" w:rsidRDefault="0081694C" w:rsidP="00161D3B">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Consegna e dichiarazione in ordine alla presa visione e rispetto codice di comportamento </w:t>
            </w:r>
          </w:p>
          <w:p w:rsidR="0081694C" w:rsidRPr="00335980" w:rsidRDefault="0081694C" w:rsidP="00161D3B">
            <w:pPr>
              <w:pStyle w:val="Default"/>
              <w:rPr>
                <w:rFonts w:ascii="Times New Roman" w:hAnsi="Times New Roman" w:cs="Times New Roman"/>
                <w:sz w:val="22"/>
                <w:szCs w:val="22"/>
              </w:rPr>
            </w:pPr>
          </w:p>
          <w:p w:rsidR="0081694C" w:rsidRPr="00335980" w:rsidRDefault="0081694C" w:rsidP="00161D3B">
            <w:pPr>
              <w:pStyle w:val="Default"/>
              <w:rPr>
                <w:rFonts w:ascii="Times New Roman" w:hAnsi="Times New Roman" w:cs="Times New Roman"/>
                <w:sz w:val="22"/>
                <w:szCs w:val="22"/>
              </w:rPr>
            </w:pPr>
            <w:proofErr w:type="spellStart"/>
            <w:r w:rsidRPr="00335980">
              <w:rPr>
                <w:rFonts w:ascii="Times New Roman" w:hAnsi="Times New Roman" w:cs="Times New Roman"/>
                <w:sz w:val="22"/>
                <w:szCs w:val="22"/>
              </w:rPr>
              <w:t>Check</w:t>
            </w:r>
            <w:proofErr w:type="spellEnd"/>
            <w:r w:rsidRPr="00335980">
              <w:rPr>
                <w:rFonts w:ascii="Times New Roman" w:hAnsi="Times New Roman" w:cs="Times New Roman"/>
                <w:sz w:val="22"/>
                <w:szCs w:val="22"/>
              </w:rPr>
              <w:t xml:space="preserve"> list di controllo sul rispetto degli adempimenti e formalità di comunicazione previsti dal Codice. </w:t>
            </w:r>
          </w:p>
          <w:p w:rsidR="0081694C" w:rsidRPr="00335980" w:rsidRDefault="0081694C" w:rsidP="00161D3B">
            <w:pPr>
              <w:pStyle w:val="Default"/>
              <w:rPr>
                <w:rFonts w:ascii="Times New Roman" w:hAnsi="Times New Roman" w:cs="Times New Roman"/>
                <w:sz w:val="22"/>
                <w:szCs w:val="22"/>
              </w:rPr>
            </w:pPr>
          </w:p>
          <w:p w:rsidR="0081694C" w:rsidRPr="00335980" w:rsidRDefault="0081694C" w:rsidP="00161D3B">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Introduzione di un termine tempestivo di pubblicazione dei risultati della procedura di aggiudicazione </w:t>
            </w:r>
          </w:p>
          <w:p w:rsidR="0081694C" w:rsidRPr="00335980" w:rsidRDefault="0081694C" w:rsidP="003808EE">
            <w:pPr>
              <w:autoSpaceDE w:val="0"/>
              <w:autoSpaceDN w:val="0"/>
              <w:adjustRightInd w:val="0"/>
              <w:spacing w:after="0" w:line="240" w:lineRule="auto"/>
              <w:ind w:right="-250"/>
              <w:rPr>
                <w:rFonts w:ascii="Times New Roman" w:hAnsi="Times New Roman"/>
                <w:color w:val="000000"/>
                <w:lang w:eastAsia="en-US"/>
              </w:rPr>
            </w:pPr>
          </w:p>
          <w:p w:rsidR="0081694C" w:rsidRPr="00335980" w:rsidRDefault="0081694C" w:rsidP="003808EE">
            <w:pPr>
              <w:autoSpaceDE w:val="0"/>
              <w:autoSpaceDN w:val="0"/>
              <w:adjustRightInd w:val="0"/>
              <w:spacing w:after="0" w:line="240" w:lineRule="auto"/>
              <w:ind w:right="-250"/>
              <w:rPr>
                <w:rFonts w:ascii="Times New Roman" w:hAnsi="Times New Roman"/>
                <w:color w:val="000000"/>
                <w:lang w:eastAsia="en-US"/>
              </w:rPr>
            </w:pPr>
          </w:p>
          <w:p w:rsidR="0081694C" w:rsidRPr="00335980" w:rsidRDefault="0081694C" w:rsidP="003808EE">
            <w:pPr>
              <w:autoSpaceDE w:val="0"/>
              <w:autoSpaceDN w:val="0"/>
              <w:adjustRightInd w:val="0"/>
              <w:spacing w:after="0" w:line="240" w:lineRule="auto"/>
              <w:ind w:right="-250"/>
              <w:rPr>
                <w:rFonts w:ascii="Times New Roman" w:hAnsi="Times New Roman"/>
                <w:color w:val="000000"/>
                <w:lang w:eastAsia="en-US"/>
              </w:rPr>
            </w:pPr>
            <w:r w:rsidRPr="00335980">
              <w:rPr>
                <w:rFonts w:ascii="Times New Roman" w:hAnsi="Times New Roman"/>
                <w:color w:val="000000"/>
                <w:lang w:eastAsia="en-US"/>
              </w:rPr>
              <w:t xml:space="preserve">Pubblicazione sul sito Sezione Amministrazione trasparente </w:t>
            </w:r>
          </w:p>
        </w:tc>
        <w:tc>
          <w:tcPr>
            <w:tcW w:w="1701" w:type="dxa"/>
          </w:tcPr>
          <w:p w:rsidR="0081694C" w:rsidRPr="00335980" w:rsidRDefault="0081694C">
            <w:pPr>
              <w:spacing w:after="0" w:line="240" w:lineRule="auto"/>
              <w:rPr>
                <w:rFonts w:ascii="Times New Roman" w:hAnsi="Times New Roman"/>
              </w:rPr>
            </w:pPr>
            <w:r w:rsidRPr="00335980">
              <w:rPr>
                <w:rFonts w:ascii="Times New Roman" w:hAnsi="Times New Roman"/>
              </w:rPr>
              <w:lastRenderedPageBreak/>
              <w:t>Adempimenti da definire in sede di piano delle performance anno 2017 e seguenti</w:t>
            </w:r>
          </w:p>
        </w:tc>
      </w:tr>
      <w:tr w:rsidR="0081694C" w:rsidRPr="00335980" w:rsidTr="0006618F">
        <w:trPr>
          <w:trHeight w:val="1348"/>
        </w:trPr>
        <w:tc>
          <w:tcPr>
            <w:tcW w:w="2235" w:type="dxa"/>
          </w:tcPr>
          <w:p w:rsidR="0081694C" w:rsidRPr="00335980" w:rsidRDefault="0081694C" w:rsidP="00D40185">
            <w:pPr>
              <w:jc w:val="center"/>
              <w:rPr>
                <w:rFonts w:ascii="Times New Roman" w:hAnsi="Times New Roman"/>
                <w:b/>
                <w:u w:val="single"/>
              </w:rPr>
            </w:pPr>
            <w:r w:rsidRPr="00335980">
              <w:rPr>
                <w:rFonts w:ascii="Times New Roman" w:hAnsi="Times New Roman"/>
                <w:b/>
                <w:u w:val="single"/>
              </w:rPr>
              <w:t xml:space="preserve">Fase dell’esecuzione </w:t>
            </w:r>
          </w:p>
          <w:p w:rsidR="0081694C" w:rsidRPr="00335980" w:rsidRDefault="0081694C">
            <w:pPr>
              <w:jc w:val="center"/>
              <w:rPr>
                <w:rFonts w:ascii="Times New Roman" w:hAnsi="Times New Roman"/>
              </w:rPr>
            </w:pPr>
            <w:r w:rsidRPr="00335980">
              <w:rPr>
                <w:rFonts w:ascii="Times New Roman" w:hAnsi="Times New Roman"/>
              </w:rPr>
              <w:t xml:space="preserve">Crono programma, subappalti, varianti, </w:t>
            </w:r>
            <w:proofErr w:type="gramStart"/>
            <w:r w:rsidRPr="00335980">
              <w:rPr>
                <w:rFonts w:ascii="Times New Roman" w:hAnsi="Times New Roman"/>
              </w:rPr>
              <w:t>contenzioso ,</w:t>
            </w:r>
            <w:proofErr w:type="gramEnd"/>
            <w:r w:rsidRPr="00335980">
              <w:rPr>
                <w:rFonts w:ascii="Times New Roman" w:hAnsi="Times New Roman"/>
              </w:rPr>
              <w:t xml:space="preserve"> collaudo ,rendicontazione</w:t>
            </w:r>
          </w:p>
        </w:tc>
        <w:tc>
          <w:tcPr>
            <w:tcW w:w="2409" w:type="dxa"/>
          </w:tcPr>
          <w:p w:rsidR="0081694C" w:rsidRPr="00335980" w:rsidRDefault="0081694C" w:rsidP="00DE230B">
            <w:pPr>
              <w:jc w:val="both"/>
              <w:rPr>
                <w:rFonts w:ascii="Times New Roman" w:hAnsi="Times New Roman"/>
              </w:rPr>
            </w:pPr>
            <w:r w:rsidRPr="00335980">
              <w:rPr>
                <w:rFonts w:ascii="Times New Roman" w:hAnsi="Times New Roman"/>
              </w:rPr>
              <w:t xml:space="preserve">Revoca </w:t>
            </w:r>
            <w:proofErr w:type="gramStart"/>
            <w:r w:rsidRPr="00335980">
              <w:rPr>
                <w:rFonts w:ascii="Times New Roman" w:hAnsi="Times New Roman"/>
              </w:rPr>
              <w:t>strumentale  per</w:t>
            </w:r>
            <w:proofErr w:type="gramEnd"/>
            <w:r w:rsidRPr="00335980">
              <w:rPr>
                <w:rFonts w:ascii="Times New Roman" w:hAnsi="Times New Roman"/>
              </w:rPr>
              <w:t xml:space="preserve"> evitare l’aggiudicazione a soggetto diverso da quello atteso o creare presupposti per la concessione di un indennizzo all’aggiudicatario</w:t>
            </w:r>
          </w:p>
          <w:p w:rsidR="0081694C" w:rsidRPr="00335980" w:rsidRDefault="0081694C" w:rsidP="00D40185">
            <w:pPr>
              <w:rPr>
                <w:rFonts w:ascii="Times New Roman" w:hAnsi="Times New Roman"/>
              </w:rPr>
            </w:pPr>
            <w:r w:rsidRPr="00335980">
              <w:rPr>
                <w:rFonts w:ascii="Times New Roman" w:hAnsi="Times New Roman"/>
              </w:rPr>
              <w:lastRenderedPageBreak/>
              <w:t>Presenza di scostamenti atti a favorire le imprese o cagionati dalla stazione appaltante quale la mancata o insufficiente verifica dell’effettivo stato avanzamento lavori rispetto al cronoprogramma al fine di evitare l’applicazione di penali o la risoluzione del contratto</w:t>
            </w:r>
          </w:p>
          <w:p w:rsidR="0081694C" w:rsidRPr="00335980" w:rsidRDefault="0081694C" w:rsidP="00DE230B">
            <w:pPr>
              <w:jc w:val="both"/>
              <w:rPr>
                <w:rFonts w:ascii="Times New Roman" w:hAnsi="Times New Roman"/>
              </w:rPr>
            </w:pPr>
            <w:proofErr w:type="gramStart"/>
            <w:r w:rsidRPr="00335980">
              <w:rPr>
                <w:rFonts w:ascii="Times New Roman" w:hAnsi="Times New Roman"/>
              </w:rPr>
              <w:t>abusivo</w:t>
            </w:r>
            <w:proofErr w:type="gramEnd"/>
            <w:r w:rsidRPr="00335980">
              <w:rPr>
                <w:rFonts w:ascii="Times New Roman" w:hAnsi="Times New Roman"/>
              </w:rPr>
              <w:t xml:space="preserve"> ricorso alle varianti al fine di favorire l’appaltatore (ad esempio, per consentirgli di recuperare lo sconto effettuato in sede di gara o di conseguire extra guadagni o di dover partecipare ad una nuova gara</w:t>
            </w:r>
          </w:p>
          <w:p w:rsidR="0081694C" w:rsidRPr="00335980" w:rsidRDefault="0081694C" w:rsidP="00155C47">
            <w:pPr>
              <w:rPr>
                <w:rFonts w:ascii="Times New Roman" w:hAnsi="Times New Roman"/>
              </w:rPr>
            </w:pPr>
            <w:r w:rsidRPr="00335980">
              <w:rPr>
                <w:rFonts w:ascii="Times New Roman" w:hAnsi="Times New Roman"/>
              </w:rPr>
              <w:t xml:space="preserve">Protrarsi nella redazione delle perizie al fine di favorire richieste di compensi per fatti addebitabili alla stazione appaltante </w:t>
            </w:r>
          </w:p>
          <w:p w:rsidR="0081694C" w:rsidRPr="00335980" w:rsidRDefault="0081694C" w:rsidP="00155C47">
            <w:pPr>
              <w:autoSpaceDE w:val="0"/>
              <w:autoSpaceDN w:val="0"/>
              <w:adjustRightInd w:val="0"/>
              <w:spacing w:after="0" w:line="240" w:lineRule="auto"/>
              <w:rPr>
                <w:rFonts w:ascii="Times New Roman" w:hAnsi="Times New Roman"/>
                <w:color w:val="000000"/>
                <w:lang w:eastAsia="en-US"/>
              </w:rPr>
            </w:pPr>
            <w:proofErr w:type="gramStart"/>
            <w:r w:rsidRPr="00335980">
              <w:rPr>
                <w:rFonts w:ascii="Times New Roman" w:hAnsi="Times New Roman"/>
                <w:color w:val="000000"/>
                <w:lang w:eastAsia="en-US"/>
              </w:rPr>
              <w:t>modifiche</w:t>
            </w:r>
            <w:proofErr w:type="gramEnd"/>
            <w:r w:rsidRPr="00335980">
              <w:rPr>
                <w:rFonts w:ascii="Times New Roman" w:hAnsi="Times New Roman"/>
                <w:color w:val="000000"/>
                <w:lang w:eastAsia="en-US"/>
              </w:rPr>
              <w:t xml:space="preserve"> sostanziali degli elementi del </w:t>
            </w:r>
            <w:r w:rsidRPr="00335980">
              <w:rPr>
                <w:rFonts w:ascii="Times New Roman" w:hAnsi="Times New Roman"/>
                <w:color w:val="000000"/>
                <w:lang w:eastAsia="en-US"/>
              </w:rPr>
              <w:lastRenderedPageBreak/>
              <w:t xml:space="preserve">contratto definiti nel bando di gara o nel capitolato d’oneri (con particolare riguardo alla durata, alle modifiche di prezzo, alla natura dei lavori, ai termini di pagamento, etc.), introducendo elementi che, se previsti fin dall’inizio, avrebbero consentito un confronto 36 </w:t>
            </w:r>
          </w:p>
          <w:p w:rsidR="0081694C" w:rsidRPr="00335980" w:rsidRDefault="0081694C" w:rsidP="00155C47">
            <w:pPr>
              <w:rPr>
                <w:rFonts w:ascii="Times New Roman" w:hAnsi="Times New Roman"/>
                <w:color w:val="000000"/>
                <w:lang w:eastAsia="en-US"/>
              </w:rPr>
            </w:pPr>
            <w:proofErr w:type="gramStart"/>
            <w:r w:rsidRPr="00335980">
              <w:rPr>
                <w:rFonts w:ascii="Times New Roman" w:hAnsi="Times New Roman"/>
                <w:color w:val="000000"/>
                <w:lang w:eastAsia="en-US"/>
              </w:rPr>
              <w:t>concorrenziale</w:t>
            </w:r>
            <w:proofErr w:type="gramEnd"/>
            <w:r w:rsidRPr="00335980">
              <w:rPr>
                <w:rFonts w:ascii="Times New Roman" w:hAnsi="Times New Roman"/>
                <w:color w:val="000000"/>
                <w:lang w:eastAsia="en-US"/>
              </w:rPr>
              <w:t xml:space="preserve"> più ampio.</w:t>
            </w:r>
          </w:p>
          <w:p w:rsidR="0081694C" w:rsidRPr="00335980" w:rsidRDefault="0081694C" w:rsidP="00155C47">
            <w:pPr>
              <w:rPr>
                <w:rFonts w:ascii="Times New Roman" w:hAnsi="Times New Roman"/>
              </w:rPr>
            </w:pPr>
          </w:p>
          <w:p w:rsidR="0081694C" w:rsidRPr="00335980" w:rsidRDefault="0081694C" w:rsidP="00155C47">
            <w:pPr>
              <w:rPr>
                <w:rFonts w:ascii="Times New Roman" w:hAnsi="Times New Roman"/>
              </w:rPr>
            </w:pPr>
            <w:proofErr w:type="gramStart"/>
            <w:r w:rsidRPr="00335980">
              <w:rPr>
                <w:rFonts w:ascii="Times New Roman" w:hAnsi="Times New Roman"/>
              </w:rPr>
              <w:t>ricorso</w:t>
            </w:r>
            <w:proofErr w:type="gramEnd"/>
            <w:r w:rsidRPr="00335980">
              <w:rPr>
                <w:rFonts w:ascii="Times New Roman" w:hAnsi="Times New Roman"/>
              </w:rPr>
              <w:t xml:space="preserve"> ai sistemi alternativi di risoluzione delle controversie per favorire l’esecutore o il mancato rispetto degli obblighi di tracciabilità dei pagamenti</w:t>
            </w:r>
          </w:p>
          <w:p w:rsidR="0081694C" w:rsidRPr="00335980" w:rsidRDefault="0081694C" w:rsidP="00155C47">
            <w:pPr>
              <w:rPr>
                <w:rFonts w:ascii="Times New Roman" w:hAnsi="Times New Roman"/>
              </w:rPr>
            </w:pPr>
          </w:p>
          <w:p w:rsidR="0081694C" w:rsidRPr="00335980" w:rsidRDefault="0081694C" w:rsidP="00155C47">
            <w:pPr>
              <w:rPr>
                <w:rFonts w:ascii="Times New Roman" w:hAnsi="Times New Roman"/>
              </w:rPr>
            </w:pPr>
          </w:p>
          <w:p w:rsidR="0081694C" w:rsidRPr="00335980" w:rsidRDefault="0081694C" w:rsidP="00DE230B">
            <w:pPr>
              <w:jc w:val="both"/>
              <w:rPr>
                <w:rFonts w:ascii="Times New Roman" w:hAnsi="Times New Roman"/>
              </w:rPr>
            </w:pPr>
          </w:p>
        </w:tc>
        <w:tc>
          <w:tcPr>
            <w:tcW w:w="2552" w:type="dxa"/>
            <w:gridSpan w:val="2"/>
          </w:tcPr>
          <w:p w:rsidR="0081694C" w:rsidRPr="00335980" w:rsidRDefault="0081694C" w:rsidP="00E1144C">
            <w:pPr>
              <w:rPr>
                <w:rFonts w:ascii="Times New Roman" w:hAnsi="Times New Roman"/>
                <w:color w:val="000000"/>
                <w:lang w:eastAsia="en-US"/>
              </w:rPr>
            </w:pPr>
            <w:proofErr w:type="gramStart"/>
            <w:r w:rsidRPr="00335980">
              <w:rPr>
                <w:rFonts w:ascii="Times New Roman" w:hAnsi="Times New Roman"/>
              </w:rPr>
              <w:lastRenderedPageBreak/>
              <w:t>esecuzione</w:t>
            </w:r>
            <w:proofErr w:type="gramEnd"/>
            <w:r w:rsidRPr="00335980">
              <w:rPr>
                <w:rFonts w:ascii="Times New Roman" w:hAnsi="Times New Roman"/>
              </w:rPr>
              <w:t xml:space="preserve"> dei lavori in variante prima dell’approvazione della relativa perizia</w:t>
            </w:r>
          </w:p>
          <w:p w:rsidR="0081694C" w:rsidRPr="00335980" w:rsidRDefault="0081694C" w:rsidP="00E1144C">
            <w:pPr>
              <w:rPr>
                <w:rFonts w:ascii="Times New Roman" w:hAnsi="Times New Roman"/>
              </w:rPr>
            </w:pPr>
            <w:proofErr w:type="gramStart"/>
            <w:r w:rsidRPr="00335980">
              <w:rPr>
                <w:rFonts w:ascii="Times New Roman" w:hAnsi="Times New Roman"/>
              </w:rPr>
              <w:t>assenza</w:t>
            </w:r>
            <w:proofErr w:type="gramEnd"/>
            <w:r w:rsidRPr="00335980">
              <w:rPr>
                <w:rFonts w:ascii="Times New Roman" w:hAnsi="Times New Roman"/>
              </w:rPr>
              <w:t xml:space="preserve"> del Piano di Sicurezza e coordinamento</w:t>
            </w:r>
          </w:p>
          <w:p w:rsidR="0081694C" w:rsidRPr="00335980" w:rsidRDefault="0081694C" w:rsidP="00E1144C">
            <w:pPr>
              <w:rPr>
                <w:rFonts w:ascii="Times New Roman" w:hAnsi="Times New Roman"/>
              </w:rPr>
            </w:pPr>
            <w:proofErr w:type="gramStart"/>
            <w:r w:rsidRPr="00335980">
              <w:rPr>
                <w:rFonts w:ascii="Times New Roman" w:hAnsi="Times New Roman"/>
              </w:rPr>
              <w:lastRenderedPageBreak/>
              <w:t>mancata</w:t>
            </w:r>
            <w:proofErr w:type="gramEnd"/>
            <w:r w:rsidRPr="00335980">
              <w:rPr>
                <w:rFonts w:ascii="Times New Roman" w:hAnsi="Times New Roman"/>
              </w:rPr>
              <w:t xml:space="preserve"> effettuazione delle verifiche obbligatorie sul subappaltatore</w:t>
            </w:r>
          </w:p>
          <w:p w:rsidR="0081694C" w:rsidRPr="00335980" w:rsidRDefault="0081694C" w:rsidP="00E1144C">
            <w:pPr>
              <w:rPr>
                <w:rFonts w:ascii="Times New Roman" w:hAnsi="Times New Roman"/>
              </w:rPr>
            </w:pPr>
          </w:p>
          <w:p w:rsidR="0081694C" w:rsidRPr="00335980" w:rsidRDefault="0081694C" w:rsidP="00E1144C">
            <w:pPr>
              <w:rPr>
                <w:rFonts w:ascii="Times New Roman" w:hAnsi="Times New Roman"/>
              </w:rPr>
            </w:pPr>
            <w:proofErr w:type="gramStart"/>
            <w:r w:rsidRPr="00335980">
              <w:rPr>
                <w:rFonts w:ascii="Times New Roman" w:hAnsi="Times New Roman"/>
              </w:rPr>
              <w:t>apposizione</w:t>
            </w:r>
            <w:proofErr w:type="gramEnd"/>
            <w:r w:rsidRPr="00335980">
              <w:rPr>
                <w:rFonts w:ascii="Times New Roman" w:hAnsi="Times New Roman"/>
              </w:rPr>
              <w:t xml:space="preserve"> di riserve generiche a cui consegue una incontrollata lievitazione dei costi,</w:t>
            </w:r>
          </w:p>
          <w:p w:rsidR="0081694C" w:rsidRPr="00335980" w:rsidRDefault="0081694C" w:rsidP="00E1144C">
            <w:pPr>
              <w:rPr>
                <w:rFonts w:ascii="Times New Roman" w:hAnsi="Times New Roman"/>
              </w:rPr>
            </w:pPr>
          </w:p>
          <w:p w:rsidR="0081694C" w:rsidRPr="00335980" w:rsidRDefault="0081694C" w:rsidP="00E1144C">
            <w:pPr>
              <w:rPr>
                <w:rFonts w:ascii="Times New Roman" w:hAnsi="Times New Roman"/>
              </w:rPr>
            </w:pPr>
          </w:p>
          <w:p w:rsidR="0081694C" w:rsidRPr="00335980" w:rsidRDefault="0081694C" w:rsidP="00E1144C">
            <w:pPr>
              <w:rPr>
                <w:rFonts w:ascii="Times New Roman" w:hAnsi="Times New Roman"/>
              </w:rPr>
            </w:pPr>
            <w:r w:rsidRPr="00335980">
              <w:rPr>
                <w:rFonts w:ascii="Times New Roman" w:hAnsi="Times New Roman"/>
              </w:rPr>
              <w:t xml:space="preserve">Uso </w:t>
            </w:r>
            <w:proofErr w:type="gramStart"/>
            <w:r w:rsidRPr="00335980">
              <w:rPr>
                <w:rFonts w:ascii="Times New Roman" w:hAnsi="Times New Roman"/>
              </w:rPr>
              <w:t>improprio  di</w:t>
            </w:r>
            <w:proofErr w:type="gramEnd"/>
            <w:r w:rsidRPr="00335980">
              <w:rPr>
                <w:rFonts w:ascii="Times New Roman" w:hAnsi="Times New Roman"/>
              </w:rPr>
              <w:t xml:space="preserve"> arbitrati irrituali e accordi bonari</w:t>
            </w:r>
          </w:p>
          <w:p w:rsidR="0081694C" w:rsidRPr="00335980" w:rsidRDefault="0081694C" w:rsidP="00E1144C">
            <w:pPr>
              <w:rPr>
                <w:rFonts w:ascii="Times New Roman" w:hAnsi="Times New Roman"/>
              </w:rPr>
            </w:pPr>
            <w:proofErr w:type="gramStart"/>
            <w:r w:rsidRPr="00335980">
              <w:rPr>
                <w:rFonts w:ascii="Times New Roman" w:hAnsi="Times New Roman"/>
              </w:rPr>
              <w:t>alterazioni</w:t>
            </w:r>
            <w:proofErr w:type="gramEnd"/>
            <w:r w:rsidRPr="00335980">
              <w:rPr>
                <w:rFonts w:ascii="Times New Roman" w:hAnsi="Times New Roman"/>
              </w:rPr>
              <w:t xml:space="preserve"> o omissioni di attività di controllo</w:t>
            </w:r>
          </w:p>
          <w:p w:rsidR="0081694C" w:rsidRPr="00335980" w:rsidRDefault="0081694C" w:rsidP="00E1144C">
            <w:pPr>
              <w:rPr>
                <w:rFonts w:ascii="Times New Roman" w:hAnsi="Times New Roman"/>
              </w:rPr>
            </w:pPr>
            <w:proofErr w:type="gramStart"/>
            <w:r w:rsidRPr="00335980">
              <w:rPr>
                <w:rFonts w:ascii="Times New Roman" w:hAnsi="Times New Roman"/>
              </w:rPr>
              <w:t>effettuazione</w:t>
            </w:r>
            <w:proofErr w:type="gramEnd"/>
            <w:r w:rsidRPr="00335980">
              <w:rPr>
                <w:rFonts w:ascii="Times New Roman" w:hAnsi="Times New Roman"/>
              </w:rPr>
              <w:t xml:space="preserve"> di pagamenti ingiustificati o sottratti alla tracciabilità dei flussi finanziari</w:t>
            </w:r>
          </w:p>
          <w:p w:rsidR="0081694C" w:rsidRPr="00335980" w:rsidRDefault="0081694C">
            <w:pPr>
              <w:ind w:left="135"/>
              <w:jc w:val="both"/>
              <w:rPr>
                <w:rFonts w:ascii="Times New Roman" w:hAnsi="Times New Roman"/>
              </w:rPr>
            </w:pPr>
          </w:p>
        </w:tc>
        <w:tc>
          <w:tcPr>
            <w:tcW w:w="3118" w:type="dxa"/>
          </w:tcPr>
          <w:p w:rsidR="0081694C" w:rsidRPr="00335980" w:rsidRDefault="0081694C" w:rsidP="00E1144C">
            <w:pPr>
              <w:ind w:left="176"/>
              <w:jc w:val="both"/>
              <w:rPr>
                <w:rFonts w:ascii="Times New Roman" w:hAnsi="Times New Roman"/>
              </w:rPr>
            </w:pPr>
            <w:proofErr w:type="gramStart"/>
            <w:r w:rsidRPr="00335980">
              <w:rPr>
                <w:rFonts w:ascii="Times New Roman" w:hAnsi="Times New Roman"/>
              </w:rPr>
              <w:lastRenderedPageBreak/>
              <w:t>numero</w:t>
            </w:r>
            <w:proofErr w:type="gramEnd"/>
            <w:r w:rsidRPr="00335980">
              <w:rPr>
                <w:rFonts w:ascii="Times New Roman" w:hAnsi="Times New Roman"/>
              </w:rPr>
              <w:t xml:space="preserve"> di affidamenti con almeno una variante rispetto al numero totale degli affidamenti effettuati  in un anno</w:t>
            </w:r>
          </w:p>
          <w:p w:rsidR="0081694C" w:rsidRPr="00335980" w:rsidRDefault="0081694C" w:rsidP="00E1144C">
            <w:pPr>
              <w:ind w:left="176"/>
              <w:jc w:val="both"/>
              <w:rPr>
                <w:rFonts w:ascii="Times New Roman" w:hAnsi="Times New Roman"/>
              </w:rPr>
            </w:pPr>
          </w:p>
          <w:p w:rsidR="0081694C" w:rsidRPr="00335980" w:rsidRDefault="0081694C" w:rsidP="00E1144C">
            <w:pPr>
              <w:ind w:left="176"/>
              <w:jc w:val="both"/>
              <w:rPr>
                <w:rFonts w:ascii="Times New Roman" w:hAnsi="Times New Roman"/>
              </w:rPr>
            </w:pPr>
            <w:proofErr w:type="gramStart"/>
            <w:r w:rsidRPr="00335980">
              <w:rPr>
                <w:rFonts w:ascii="Times New Roman" w:hAnsi="Times New Roman"/>
              </w:rPr>
              <w:lastRenderedPageBreak/>
              <w:t>numero</w:t>
            </w:r>
            <w:proofErr w:type="gramEnd"/>
            <w:r w:rsidRPr="00335980">
              <w:rPr>
                <w:rFonts w:ascii="Times New Roman" w:hAnsi="Times New Roman"/>
              </w:rPr>
              <w:t xml:space="preserve"> di subappalti rispetto agli appalti in un anno</w:t>
            </w:r>
          </w:p>
          <w:p w:rsidR="0081694C" w:rsidRPr="00335980" w:rsidRDefault="0081694C" w:rsidP="00E1144C">
            <w:pPr>
              <w:ind w:left="176"/>
              <w:jc w:val="both"/>
              <w:rPr>
                <w:rFonts w:ascii="Times New Roman" w:hAnsi="Times New Roman"/>
              </w:rPr>
            </w:pPr>
          </w:p>
          <w:p w:rsidR="0081694C" w:rsidRPr="00335980" w:rsidRDefault="0081694C" w:rsidP="00E1144C">
            <w:pPr>
              <w:ind w:left="176"/>
              <w:jc w:val="both"/>
              <w:rPr>
                <w:rFonts w:ascii="Times New Roman" w:hAnsi="Times New Roman"/>
              </w:rPr>
            </w:pPr>
            <w:proofErr w:type="gramStart"/>
            <w:r w:rsidRPr="00335980">
              <w:rPr>
                <w:rFonts w:ascii="Times New Roman" w:hAnsi="Times New Roman"/>
              </w:rPr>
              <w:t>numero</w:t>
            </w:r>
            <w:proofErr w:type="gramEnd"/>
            <w:r w:rsidRPr="00335980">
              <w:rPr>
                <w:rFonts w:ascii="Times New Roman" w:hAnsi="Times New Roman"/>
              </w:rPr>
              <w:t xml:space="preserve"> dei contenziosi rispetto agli appalti in un anno</w:t>
            </w:r>
          </w:p>
          <w:p w:rsidR="0081694C" w:rsidRPr="00335980" w:rsidRDefault="0081694C" w:rsidP="00E1144C">
            <w:pPr>
              <w:ind w:left="176"/>
              <w:jc w:val="both"/>
              <w:rPr>
                <w:rFonts w:ascii="Times New Roman" w:hAnsi="Times New Roman"/>
              </w:rPr>
            </w:pPr>
          </w:p>
        </w:tc>
        <w:tc>
          <w:tcPr>
            <w:tcW w:w="2127" w:type="dxa"/>
          </w:tcPr>
          <w:p w:rsidR="0081694C" w:rsidRPr="00335980" w:rsidRDefault="0081694C" w:rsidP="00161D3B">
            <w:pPr>
              <w:pStyle w:val="Default"/>
              <w:rPr>
                <w:rFonts w:ascii="Times New Roman" w:hAnsi="Times New Roman" w:cs="Times New Roman"/>
                <w:sz w:val="22"/>
                <w:szCs w:val="22"/>
              </w:rPr>
            </w:pPr>
            <w:r w:rsidRPr="00335980">
              <w:rPr>
                <w:rFonts w:ascii="Times New Roman" w:hAnsi="Times New Roman" w:cs="Times New Roman"/>
                <w:sz w:val="22"/>
                <w:szCs w:val="22"/>
              </w:rPr>
              <w:lastRenderedPageBreak/>
              <w:t>La revoca del bando deve essere sempre giustificata da ragioni di interesse pubblico con adozione di motivato provvedimento di autotutela</w:t>
            </w:r>
          </w:p>
          <w:p w:rsidR="0081694C" w:rsidRPr="00335980" w:rsidRDefault="0081694C" w:rsidP="00161D3B">
            <w:pPr>
              <w:pStyle w:val="Default"/>
              <w:rPr>
                <w:rFonts w:ascii="Times New Roman" w:hAnsi="Times New Roman" w:cs="Times New Roman"/>
                <w:sz w:val="22"/>
                <w:szCs w:val="22"/>
              </w:rPr>
            </w:pPr>
          </w:p>
          <w:p w:rsidR="0081694C" w:rsidRPr="00335980" w:rsidRDefault="0081694C" w:rsidP="00D40185">
            <w:pPr>
              <w:jc w:val="both"/>
              <w:rPr>
                <w:rFonts w:ascii="Times New Roman" w:hAnsi="Times New Roman"/>
              </w:rPr>
            </w:pPr>
            <w:proofErr w:type="gramStart"/>
            <w:r w:rsidRPr="00335980">
              <w:rPr>
                <w:rFonts w:ascii="Times New Roman" w:hAnsi="Times New Roman"/>
              </w:rPr>
              <w:lastRenderedPageBreak/>
              <w:t>puntuale</w:t>
            </w:r>
            <w:proofErr w:type="gramEnd"/>
            <w:r w:rsidRPr="00335980">
              <w:rPr>
                <w:rFonts w:ascii="Times New Roman" w:hAnsi="Times New Roman"/>
              </w:rPr>
              <w:t xml:space="preserve"> relazione che giustifichi eventuali scostamenti rispetto al cronoprogramma</w:t>
            </w:r>
          </w:p>
          <w:p w:rsidR="0081694C" w:rsidRPr="00335980" w:rsidRDefault="0081694C" w:rsidP="00161D3B">
            <w:pPr>
              <w:pStyle w:val="Default"/>
              <w:rPr>
                <w:rFonts w:ascii="Times New Roman" w:hAnsi="Times New Roman" w:cs="Times New Roman"/>
                <w:sz w:val="22"/>
                <w:szCs w:val="22"/>
              </w:rPr>
            </w:pPr>
            <w:r w:rsidRPr="00335980">
              <w:rPr>
                <w:rFonts w:ascii="Times New Roman" w:hAnsi="Times New Roman" w:cs="Times New Roman"/>
                <w:sz w:val="22"/>
                <w:szCs w:val="22"/>
              </w:rPr>
              <w:t>Verifica circa l’effettiva necessità di ricorso a varianti, circa la presenza di errori progettuali o di calcolo dell’importo a base di gara</w:t>
            </w:r>
          </w:p>
          <w:p w:rsidR="0081694C" w:rsidRPr="00335980" w:rsidRDefault="0081694C" w:rsidP="00161D3B">
            <w:pPr>
              <w:pStyle w:val="Default"/>
              <w:rPr>
                <w:rFonts w:ascii="Times New Roman" w:hAnsi="Times New Roman" w:cs="Times New Roman"/>
                <w:sz w:val="22"/>
                <w:szCs w:val="22"/>
              </w:rPr>
            </w:pPr>
          </w:p>
          <w:p w:rsidR="0081694C" w:rsidRPr="00335980" w:rsidRDefault="0081694C" w:rsidP="00155C47">
            <w:pPr>
              <w:ind w:left="176"/>
              <w:jc w:val="both"/>
              <w:rPr>
                <w:rFonts w:ascii="Times New Roman" w:hAnsi="Times New Roman"/>
              </w:rPr>
            </w:pPr>
            <w:r w:rsidRPr="00335980">
              <w:rPr>
                <w:rFonts w:ascii="Times New Roman" w:hAnsi="Times New Roman"/>
              </w:rPr>
              <w:t xml:space="preserve">Previsione puntuale, nel contratto </w:t>
            </w:r>
            <w:proofErr w:type="gramStart"/>
            <w:r w:rsidRPr="00335980">
              <w:rPr>
                <w:rFonts w:ascii="Times New Roman" w:hAnsi="Times New Roman"/>
              </w:rPr>
              <w:t>principale ,</w:t>
            </w:r>
            <w:proofErr w:type="gramEnd"/>
            <w:r w:rsidRPr="00335980">
              <w:rPr>
                <w:rFonts w:ascii="Times New Roman" w:hAnsi="Times New Roman"/>
              </w:rPr>
              <w:t xml:space="preserve"> delle norme da inserire in eventuali contratti di subappalto, </w:t>
            </w:r>
          </w:p>
          <w:p w:rsidR="0081694C" w:rsidRPr="00335980" w:rsidRDefault="0081694C" w:rsidP="00155C47">
            <w:pPr>
              <w:ind w:left="176"/>
              <w:jc w:val="both"/>
              <w:rPr>
                <w:rFonts w:ascii="Times New Roman" w:hAnsi="Times New Roman"/>
              </w:rPr>
            </w:pPr>
            <w:r w:rsidRPr="00335980">
              <w:rPr>
                <w:rFonts w:ascii="Times New Roman" w:hAnsi="Times New Roman"/>
              </w:rPr>
              <w:t>Previsione della immediata trasmissione alla stazione appaltante di copia del contratto di subappalto e immediata verifica del contenuto delle clausole</w:t>
            </w:r>
          </w:p>
          <w:p w:rsidR="0081694C" w:rsidRPr="00335980" w:rsidRDefault="0081694C" w:rsidP="00155C47">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Verifica della </w:t>
            </w:r>
            <w:proofErr w:type="gramStart"/>
            <w:r w:rsidRPr="00335980">
              <w:rPr>
                <w:rFonts w:ascii="Times New Roman" w:hAnsi="Times New Roman" w:cs="Times New Roman"/>
                <w:sz w:val="22"/>
                <w:szCs w:val="22"/>
              </w:rPr>
              <w:t>indicazione ,</w:t>
            </w:r>
            <w:proofErr w:type="gramEnd"/>
            <w:r w:rsidRPr="00335980">
              <w:rPr>
                <w:rFonts w:ascii="Times New Roman" w:hAnsi="Times New Roman" w:cs="Times New Roman"/>
                <w:sz w:val="22"/>
                <w:szCs w:val="22"/>
              </w:rPr>
              <w:t xml:space="preserve"> nel </w:t>
            </w:r>
            <w:r w:rsidRPr="00335980">
              <w:rPr>
                <w:rFonts w:ascii="Times New Roman" w:hAnsi="Times New Roman" w:cs="Times New Roman"/>
                <w:sz w:val="22"/>
                <w:szCs w:val="22"/>
              </w:rPr>
              <w:lastRenderedPageBreak/>
              <w:t>contratto di subappalto, degli obblighi di tracciabilità</w:t>
            </w:r>
          </w:p>
          <w:p w:rsidR="0081694C" w:rsidRPr="00335980" w:rsidRDefault="0081694C" w:rsidP="00155C47">
            <w:pPr>
              <w:pStyle w:val="Default"/>
              <w:rPr>
                <w:rFonts w:ascii="Times New Roman" w:hAnsi="Times New Roman" w:cs="Times New Roman"/>
                <w:sz w:val="22"/>
                <w:szCs w:val="22"/>
              </w:rPr>
            </w:pPr>
          </w:p>
          <w:p w:rsidR="0081694C" w:rsidRPr="00335980" w:rsidRDefault="0081694C" w:rsidP="00155C47">
            <w:pPr>
              <w:ind w:left="176"/>
              <w:jc w:val="both"/>
              <w:rPr>
                <w:rFonts w:ascii="Times New Roman" w:hAnsi="Times New Roman"/>
              </w:rPr>
            </w:pPr>
            <w:r w:rsidRPr="00335980">
              <w:rPr>
                <w:rFonts w:ascii="Times New Roman" w:hAnsi="Times New Roman"/>
              </w:rPr>
              <w:t xml:space="preserve">Inserimento nei capitolati, nei bandi e nei contratti di precise clausole di ricorso </w:t>
            </w:r>
            <w:proofErr w:type="gramStart"/>
            <w:r w:rsidRPr="00335980">
              <w:rPr>
                <w:rFonts w:ascii="Times New Roman" w:hAnsi="Times New Roman"/>
              </w:rPr>
              <w:t>prevalente  alla</w:t>
            </w:r>
            <w:proofErr w:type="gramEnd"/>
            <w:r w:rsidRPr="00335980">
              <w:rPr>
                <w:rFonts w:ascii="Times New Roman" w:hAnsi="Times New Roman"/>
              </w:rPr>
              <w:t xml:space="preserve"> magistratura </w:t>
            </w:r>
          </w:p>
          <w:p w:rsidR="0081694C" w:rsidRPr="00335980" w:rsidRDefault="0081694C" w:rsidP="00155C47">
            <w:pPr>
              <w:pStyle w:val="Default"/>
              <w:rPr>
                <w:rFonts w:ascii="Times New Roman" w:hAnsi="Times New Roman" w:cs="Times New Roman"/>
                <w:sz w:val="22"/>
                <w:szCs w:val="22"/>
              </w:rPr>
            </w:pPr>
            <w:r w:rsidRPr="00335980">
              <w:rPr>
                <w:rFonts w:ascii="Times New Roman" w:hAnsi="Times New Roman" w:cs="Times New Roman"/>
                <w:sz w:val="22"/>
                <w:szCs w:val="22"/>
              </w:rPr>
              <w:t>Puntuale indicazione del foro competente</w:t>
            </w:r>
          </w:p>
          <w:p w:rsidR="0081694C" w:rsidRPr="00335980" w:rsidRDefault="0081694C" w:rsidP="00155C47">
            <w:pPr>
              <w:pStyle w:val="Default"/>
              <w:rPr>
                <w:rFonts w:ascii="Times New Roman" w:hAnsi="Times New Roman" w:cs="Times New Roman"/>
                <w:sz w:val="22"/>
                <w:szCs w:val="22"/>
              </w:rPr>
            </w:pPr>
          </w:p>
          <w:p w:rsidR="0081694C" w:rsidRPr="00335980" w:rsidRDefault="0081694C" w:rsidP="00155C47">
            <w:pPr>
              <w:pStyle w:val="Default"/>
              <w:jc w:val="both"/>
              <w:rPr>
                <w:rFonts w:ascii="Times New Roman" w:hAnsi="Times New Roman" w:cs="Times New Roman"/>
                <w:sz w:val="22"/>
                <w:szCs w:val="22"/>
              </w:rPr>
            </w:pPr>
            <w:r w:rsidRPr="00335980">
              <w:rPr>
                <w:rFonts w:ascii="Times New Roman" w:hAnsi="Times New Roman" w:cs="Times New Roman"/>
                <w:sz w:val="22"/>
                <w:szCs w:val="22"/>
              </w:rPr>
              <w:t xml:space="preserve"> </w:t>
            </w:r>
          </w:p>
          <w:p w:rsidR="0081694C" w:rsidRPr="00335980" w:rsidRDefault="0081694C" w:rsidP="00155C47">
            <w:pPr>
              <w:pStyle w:val="Default"/>
              <w:jc w:val="both"/>
              <w:rPr>
                <w:rFonts w:ascii="Times New Roman" w:hAnsi="Times New Roman" w:cs="Times New Roman"/>
                <w:sz w:val="22"/>
                <w:szCs w:val="22"/>
              </w:rPr>
            </w:pPr>
          </w:p>
          <w:p w:rsidR="0081694C" w:rsidRPr="00335980" w:rsidRDefault="0081694C" w:rsidP="00155C47">
            <w:pPr>
              <w:pStyle w:val="Default"/>
              <w:jc w:val="both"/>
              <w:rPr>
                <w:rFonts w:ascii="Times New Roman" w:hAnsi="Times New Roman" w:cs="Times New Roman"/>
                <w:sz w:val="22"/>
                <w:szCs w:val="22"/>
              </w:rPr>
            </w:pPr>
          </w:p>
          <w:p w:rsidR="0081694C" w:rsidRPr="00335980" w:rsidRDefault="0081694C" w:rsidP="00155C47">
            <w:pPr>
              <w:pStyle w:val="Default"/>
              <w:jc w:val="both"/>
              <w:rPr>
                <w:rFonts w:ascii="Times New Roman" w:hAnsi="Times New Roman" w:cs="Times New Roman"/>
                <w:sz w:val="22"/>
                <w:szCs w:val="22"/>
              </w:rPr>
            </w:pPr>
          </w:p>
          <w:p w:rsidR="0081694C" w:rsidRPr="00335980" w:rsidRDefault="0081694C" w:rsidP="00155C47">
            <w:pPr>
              <w:pStyle w:val="Default"/>
              <w:jc w:val="both"/>
              <w:rPr>
                <w:rFonts w:ascii="Times New Roman" w:hAnsi="Times New Roman" w:cs="Times New Roman"/>
                <w:sz w:val="22"/>
                <w:szCs w:val="22"/>
              </w:rPr>
            </w:pPr>
          </w:p>
          <w:p w:rsidR="0081694C" w:rsidRPr="00335980" w:rsidRDefault="0081694C" w:rsidP="00155C47">
            <w:pPr>
              <w:spacing w:after="0" w:line="240" w:lineRule="auto"/>
              <w:rPr>
                <w:rFonts w:ascii="Times New Roman" w:hAnsi="Times New Roman"/>
              </w:rPr>
            </w:pPr>
            <w:r w:rsidRPr="00335980">
              <w:rPr>
                <w:rFonts w:ascii="Times New Roman" w:hAnsi="Times New Roman"/>
              </w:rPr>
              <w:t>Obbligo indicazione di CIG negli strumenti di pagamento</w:t>
            </w:r>
          </w:p>
          <w:p w:rsidR="0081694C" w:rsidRPr="00335980" w:rsidRDefault="0081694C" w:rsidP="00155C47">
            <w:pPr>
              <w:pStyle w:val="Default"/>
              <w:rPr>
                <w:rFonts w:ascii="Times New Roman" w:hAnsi="Times New Roman" w:cs="Times New Roman"/>
                <w:sz w:val="22"/>
                <w:szCs w:val="22"/>
              </w:rPr>
            </w:pPr>
          </w:p>
        </w:tc>
        <w:tc>
          <w:tcPr>
            <w:tcW w:w="1701" w:type="dxa"/>
          </w:tcPr>
          <w:p w:rsidR="0081694C" w:rsidRPr="00335980" w:rsidRDefault="0081694C" w:rsidP="00155C47">
            <w:pPr>
              <w:spacing w:after="0" w:line="240" w:lineRule="auto"/>
              <w:rPr>
                <w:rFonts w:ascii="Times New Roman" w:hAnsi="Times New Roman"/>
              </w:rPr>
            </w:pPr>
            <w:proofErr w:type="gramStart"/>
            <w:r w:rsidRPr="00335980">
              <w:rPr>
                <w:rFonts w:ascii="Times New Roman" w:hAnsi="Times New Roman"/>
              </w:rPr>
              <w:lastRenderedPageBreak/>
              <w:t>report</w:t>
            </w:r>
            <w:proofErr w:type="gramEnd"/>
            <w:r w:rsidRPr="00335980">
              <w:rPr>
                <w:rFonts w:ascii="Times New Roman" w:hAnsi="Times New Roman"/>
              </w:rPr>
              <w:t xml:space="preserve"> annuale del Settore al fine di rendicontare  i subappalti, le varianti, i contenziosi e le modalità di risoluzione degli stessi </w:t>
            </w:r>
          </w:p>
          <w:p w:rsidR="0081694C" w:rsidRPr="00335980" w:rsidRDefault="0081694C" w:rsidP="00155C47">
            <w:pPr>
              <w:spacing w:after="0" w:line="240" w:lineRule="auto"/>
              <w:rPr>
                <w:rFonts w:ascii="Times New Roman" w:hAnsi="Times New Roman"/>
              </w:rPr>
            </w:pPr>
          </w:p>
          <w:p w:rsidR="0081694C" w:rsidRPr="00335980" w:rsidRDefault="0081694C" w:rsidP="00155C47">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Pubblicazione delle modalità di scelta, dei nominativi e della qualifica professionale dei collaudatori </w:t>
            </w:r>
          </w:p>
          <w:p w:rsidR="0081694C" w:rsidRPr="00335980" w:rsidRDefault="0081694C" w:rsidP="00155C47">
            <w:pPr>
              <w:pStyle w:val="Default"/>
              <w:rPr>
                <w:rFonts w:ascii="Times New Roman" w:hAnsi="Times New Roman" w:cs="Times New Roman"/>
                <w:sz w:val="22"/>
                <w:szCs w:val="22"/>
              </w:rPr>
            </w:pPr>
          </w:p>
          <w:p w:rsidR="0081694C" w:rsidRPr="00335980" w:rsidRDefault="0081694C" w:rsidP="00155C47">
            <w:pPr>
              <w:spacing w:after="0" w:line="240" w:lineRule="auto"/>
              <w:rPr>
                <w:rFonts w:ascii="Times New Roman" w:hAnsi="Times New Roman"/>
              </w:rPr>
            </w:pPr>
            <w:r w:rsidRPr="00335980">
              <w:rPr>
                <w:rFonts w:ascii="Times New Roman" w:hAnsi="Times New Roman"/>
              </w:rPr>
              <w:t>Fermo restando l’obbligo di oscurare i dati personali, relativi al segreto industriale o commerciale, pubblicazione degli accordi bonari e delle transazioni</w:t>
            </w:r>
          </w:p>
          <w:p w:rsidR="0081694C" w:rsidRPr="00335980" w:rsidRDefault="0081694C" w:rsidP="00155C47">
            <w:pPr>
              <w:spacing w:after="0" w:line="240" w:lineRule="auto"/>
              <w:rPr>
                <w:rFonts w:ascii="Times New Roman" w:hAnsi="Times New Roman"/>
              </w:rPr>
            </w:pPr>
          </w:p>
          <w:p w:rsidR="0081694C" w:rsidRPr="00335980" w:rsidRDefault="0081694C" w:rsidP="00155C47">
            <w:pPr>
              <w:spacing w:after="0" w:line="240" w:lineRule="auto"/>
              <w:rPr>
                <w:rFonts w:ascii="Times New Roman" w:hAnsi="Times New Roman"/>
              </w:rPr>
            </w:pPr>
          </w:p>
          <w:p w:rsidR="0081694C" w:rsidRPr="00335980" w:rsidRDefault="0081694C" w:rsidP="00155C47">
            <w:pPr>
              <w:spacing w:after="0" w:line="240" w:lineRule="auto"/>
              <w:rPr>
                <w:rFonts w:ascii="Times New Roman" w:hAnsi="Times New Roman"/>
              </w:rPr>
            </w:pPr>
            <w:r w:rsidRPr="00335980">
              <w:rPr>
                <w:rFonts w:ascii="Times New Roman" w:hAnsi="Times New Roman"/>
              </w:rPr>
              <w:t>Obiettivi da determinare in sede di piano delle performance</w:t>
            </w:r>
          </w:p>
        </w:tc>
      </w:tr>
    </w:tbl>
    <w:p w:rsidR="0081694C" w:rsidRPr="00335980" w:rsidRDefault="0081694C" w:rsidP="00A31C7D">
      <w:pPr>
        <w:rPr>
          <w:rFonts w:ascii="Times New Roman" w:hAnsi="Times New Roman"/>
        </w:rPr>
      </w:pPr>
    </w:p>
    <w:p w:rsidR="0081694C" w:rsidRPr="00335980" w:rsidRDefault="0081694C" w:rsidP="00A31C7D">
      <w:pPr>
        <w:rPr>
          <w:rFonts w:ascii="Times New Roman" w:hAnsi="Times New Roman"/>
        </w:rPr>
      </w:pPr>
    </w:p>
    <w:p w:rsidR="0081694C" w:rsidRPr="00335980" w:rsidRDefault="0081694C">
      <w:pPr>
        <w:rPr>
          <w:rFonts w:ascii="Times New Roman" w:hAnsi="Times New Roman"/>
        </w:rPr>
      </w:pPr>
    </w:p>
    <w:sectPr w:rsidR="0081694C" w:rsidRPr="00335980" w:rsidSect="00A31C7D">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55997"/>
    <w:multiLevelType w:val="hybridMultilevel"/>
    <w:tmpl w:val="9B2203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7D"/>
    <w:rsid w:val="000070B0"/>
    <w:rsid w:val="0001060C"/>
    <w:rsid w:val="000244F3"/>
    <w:rsid w:val="0006618F"/>
    <w:rsid w:val="000E2B48"/>
    <w:rsid w:val="00126EB0"/>
    <w:rsid w:val="00155C47"/>
    <w:rsid w:val="00161D3B"/>
    <w:rsid w:val="001803E8"/>
    <w:rsid w:val="001A0A7E"/>
    <w:rsid w:val="001F3D91"/>
    <w:rsid w:val="00235155"/>
    <w:rsid w:val="00271053"/>
    <w:rsid w:val="00280E8A"/>
    <w:rsid w:val="00317F6B"/>
    <w:rsid w:val="00335980"/>
    <w:rsid w:val="00355C36"/>
    <w:rsid w:val="00366F08"/>
    <w:rsid w:val="00377097"/>
    <w:rsid w:val="003808EE"/>
    <w:rsid w:val="004572E7"/>
    <w:rsid w:val="00484872"/>
    <w:rsid w:val="004A04AA"/>
    <w:rsid w:val="004B5431"/>
    <w:rsid w:val="004C6158"/>
    <w:rsid w:val="004F37BE"/>
    <w:rsid w:val="004F7D23"/>
    <w:rsid w:val="00504FC7"/>
    <w:rsid w:val="005233A1"/>
    <w:rsid w:val="00526B6B"/>
    <w:rsid w:val="0063541D"/>
    <w:rsid w:val="006E1EAC"/>
    <w:rsid w:val="00703794"/>
    <w:rsid w:val="00705D1C"/>
    <w:rsid w:val="00717EA0"/>
    <w:rsid w:val="0079675A"/>
    <w:rsid w:val="0081694C"/>
    <w:rsid w:val="00852EE1"/>
    <w:rsid w:val="008E63E3"/>
    <w:rsid w:val="0095758E"/>
    <w:rsid w:val="009A6F60"/>
    <w:rsid w:val="00A268E7"/>
    <w:rsid w:val="00A31C7D"/>
    <w:rsid w:val="00A465AF"/>
    <w:rsid w:val="00AA2728"/>
    <w:rsid w:val="00AA79D6"/>
    <w:rsid w:val="00AD235A"/>
    <w:rsid w:val="00B1227E"/>
    <w:rsid w:val="00B9531E"/>
    <w:rsid w:val="00BF0026"/>
    <w:rsid w:val="00C93E1B"/>
    <w:rsid w:val="00CD1552"/>
    <w:rsid w:val="00D34FC4"/>
    <w:rsid w:val="00D40185"/>
    <w:rsid w:val="00DE230B"/>
    <w:rsid w:val="00E1144C"/>
    <w:rsid w:val="00E17757"/>
    <w:rsid w:val="00E26F42"/>
    <w:rsid w:val="00EA6882"/>
    <w:rsid w:val="00F93DA6"/>
    <w:rsid w:val="00FE1545"/>
    <w:rsid w:val="00FE2B42"/>
    <w:rsid w:val="00FE70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8391E2-4489-4007-84C5-F6C21342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1C7D"/>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FE2B42"/>
    <w:pPr>
      <w:autoSpaceDE w:val="0"/>
      <w:autoSpaceDN w:val="0"/>
      <w:adjustRightInd w:val="0"/>
    </w:pPr>
    <w:rPr>
      <w:rFonts w:ascii="Garamond" w:hAnsi="Garamond" w:cs="Garamond"/>
      <w:color w:val="000000"/>
      <w:sz w:val="24"/>
      <w:szCs w:val="24"/>
      <w:lang w:eastAsia="en-US"/>
    </w:rPr>
  </w:style>
  <w:style w:type="character" w:styleId="Rimandocommento">
    <w:name w:val="annotation reference"/>
    <w:basedOn w:val="Carpredefinitoparagrafo"/>
    <w:uiPriority w:val="99"/>
    <w:semiHidden/>
    <w:rsid w:val="00E26F42"/>
    <w:rPr>
      <w:rFonts w:cs="Times New Roman"/>
      <w:sz w:val="16"/>
      <w:szCs w:val="16"/>
    </w:rPr>
  </w:style>
  <w:style w:type="paragraph" w:styleId="Testocommento">
    <w:name w:val="annotation text"/>
    <w:basedOn w:val="Normale"/>
    <w:link w:val="TestocommentoCarattere"/>
    <w:uiPriority w:val="99"/>
    <w:semiHidden/>
    <w:rsid w:val="00E26F4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E26F42"/>
    <w:rPr>
      <w:rFonts w:ascii="Calibri"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E26F42"/>
    <w:rPr>
      <w:b/>
      <w:bCs/>
    </w:rPr>
  </w:style>
  <w:style w:type="character" w:customStyle="1" w:styleId="SoggettocommentoCarattere">
    <w:name w:val="Soggetto commento Carattere"/>
    <w:basedOn w:val="TestocommentoCarattere"/>
    <w:link w:val="Soggettocommento"/>
    <w:uiPriority w:val="99"/>
    <w:semiHidden/>
    <w:locked/>
    <w:rsid w:val="00E26F42"/>
    <w:rPr>
      <w:rFonts w:ascii="Calibri" w:hAnsi="Calibri" w:cs="Times New Roman"/>
      <w:b/>
      <w:bCs/>
      <w:sz w:val="20"/>
      <w:szCs w:val="20"/>
      <w:lang w:eastAsia="it-IT"/>
    </w:rPr>
  </w:style>
  <w:style w:type="paragraph" w:styleId="Testofumetto">
    <w:name w:val="Balloon Text"/>
    <w:basedOn w:val="Normale"/>
    <w:link w:val="TestofumettoCarattere"/>
    <w:uiPriority w:val="99"/>
    <w:semiHidden/>
    <w:rsid w:val="00E26F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E26F42"/>
    <w:rPr>
      <w:rFonts w:ascii="Segoe UI" w:hAnsi="Segoe UI" w:cs="Segoe UI"/>
      <w:sz w:val="18"/>
      <w:szCs w:val="18"/>
      <w:lang w:eastAsia="it-IT"/>
    </w:rPr>
  </w:style>
  <w:style w:type="paragraph" w:styleId="Paragrafoelenco">
    <w:name w:val="List Paragraph"/>
    <w:basedOn w:val="Normale"/>
    <w:uiPriority w:val="99"/>
    <w:qFormat/>
    <w:rsid w:val="0038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38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2041</Words>
  <Characters>11636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AREA  GENERALE :   2</vt:lpstr>
    </vt:vector>
  </TitlesOfParts>
  <Company>Microsoft</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GENERALE :   2</dc:title>
  <dc:subject/>
  <dc:creator>BauleN</dc:creator>
  <cp:keywords/>
  <dc:description/>
  <cp:lastModifiedBy>Natalina Baule</cp:lastModifiedBy>
  <cp:revision>2</cp:revision>
  <dcterms:created xsi:type="dcterms:W3CDTF">2017-01-30T10:21:00Z</dcterms:created>
  <dcterms:modified xsi:type="dcterms:W3CDTF">2017-01-30T10:21:00Z</dcterms:modified>
</cp:coreProperties>
</file>