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1BC"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val="en-US"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val="en-US"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val="en-US"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 </w:t>
      </w:r>
    </w:p>
    <w:p w:rsidR="00BA41BC" w:rsidRPr="00BA41BC" w:rsidRDefault="00BA41BC" w:rsidP="00BA41BC">
      <w:pPr>
        <w:autoSpaceDE w:val="0"/>
        <w:autoSpaceDN w:val="0"/>
        <w:spacing w:after="0" w:line="240" w:lineRule="auto"/>
        <w:ind w:firstLine="720"/>
        <w:jc w:val="center"/>
        <w:rPr>
          <w:rFonts w:ascii="Arial Narrow" w:eastAsia="Times New Roman" w:hAnsi="Arial Narrow" w:cs="Arial"/>
          <w:sz w:val="24"/>
          <w:szCs w:val="24"/>
          <w:lang w:eastAsia="it-IT"/>
        </w:rPr>
      </w:pPr>
      <w:r w:rsidRPr="00BA41BC">
        <w:rPr>
          <w:rFonts w:ascii="Times New Roman" w:eastAsia="Times New Roman" w:hAnsi="Times New Roman" w:cs="Times New Roman"/>
          <w:b/>
          <w:noProof/>
          <w:sz w:val="26"/>
          <w:szCs w:val="26"/>
          <w:lang w:eastAsia="it-IT"/>
        </w:rPr>
        <w:drawing>
          <wp:inline distT="0" distB="0" distL="0" distR="0" wp14:anchorId="1AF238A0" wp14:editId="597322D2">
            <wp:extent cx="640080" cy="845820"/>
            <wp:effectExtent l="0" t="0" r="7620" b="0"/>
            <wp:docPr id="3" name="Immagine 3" descr="logoc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ca2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845820"/>
                    </a:xfrm>
                    <a:prstGeom prst="rect">
                      <a:avLst/>
                    </a:prstGeom>
                    <a:noFill/>
                    <a:ln>
                      <a:noFill/>
                    </a:ln>
                  </pic:spPr>
                </pic:pic>
              </a:graphicData>
            </a:graphic>
          </wp:inline>
        </w:drawing>
      </w:r>
    </w:p>
    <w:p w:rsidR="00BA41BC" w:rsidRPr="00BA41BC" w:rsidRDefault="00BA41BC" w:rsidP="00BA41BC">
      <w:pPr>
        <w:keepNext/>
        <w:tabs>
          <w:tab w:val="center" w:pos="4534"/>
          <w:tab w:val="left" w:pos="6315"/>
        </w:tabs>
        <w:spacing w:before="240" w:after="60" w:line="240" w:lineRule="auto"/>
        <w:jc w:val="center"/>
        <w:outlineLvl w:val="2"/>
        <w:rPr>
          <w:rFonts w:ascii="Times New Roman" w:eastAsia="Times New Roman" w:hAnsi="Times New Roman" w:cs="Times New Roman"/>
          <w:bCs/>
          <w:sz w:val="32"/>
          <w:szCs w:val="32"/>
          <w:lang w:eastAsia="it-IT"/>
        </w:rPr>
      </w:pPr>
      <w:r w:rsidRPr="00BA41BC">
        <w:rPr>
          <w:rFonts w:ascii="Times New Roman" w:eastAsia="Times New Roman" w:hAnsi="Times New Roman" w:cs="Times New Roman"/>
          <w:bCs/>
          <w:sz w:val="32"/>
          <w:szCs w:val="32"/>
          <w:lang w:eastAsia="it-IT"/>
        </w:rPr>
        <w:t>COMUNE DI CALANGIANUS</w:t>
      </w:r>
    </w:p>
    <w:p w:rsidR="00BA41BC" w:rsidRDefault="00871693" w:rsidP="00BA41BC">
      <w:pPr>
        <w:spacing w:after="0" w:line="240" w:lineRule="auto"/>
        <w:jc w:val="center"/>
        <w:rPr>
          <w:rFonts w:ascii="Times New Roman" w:eastAsia="Times New Roman" w:hAnsi="Times New Roman" w:cs="Times New Roman"/>
          <w:b/>
          <w:sz w:val="18"/>
          <w:szCs w:val="18"/>
          <w:lang w:eastAsia="it-IT"/>
        </w:rPr>
      </w:pPr>
      <w:r>
        <w:rPr>
          <w:rFonts w:ascii="Times New Roman" w:eastAsia="Times New Roman" w:hAnsi="Times New Roman" w:cs="Times New Roman"/>
          <w:b/>
          <w:sz w:val="18"/>
          <w:szCs w:val="18"/>
          <w:lang w:eastAsia="it-IT"/>
        </w:rPr>
        <w:t>PROVINCIA DI SASSARI</w:t>
      </w:r>
    </w:p>
    <w:p w:rsidR="001E0727" w:rsidRPr="00BA41BC" w:rsidRDefault="001E0727" w:rsidP="00BA41BC">
      <w:pPr>
        <w:spacing w:after="0" w:line="240" w:lineRule="auto"/>
        <w:jc w:val="center"/>
        <w:rPr>
          <w:rFonts w:ascii="Times New Roman" w:eastAsia="Times New Roman" w:hAnsi="Times New Roman" w:cs="Times New Roman"/>
          <w:b/>
          <w:sz w:val="18"/>
          <w:szCs w:val="18"/>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noProof/>
          <w:color w:val="000000"/>
          <w:sz w:val="24"/>
          <w:szCs w:val="24"/>
          <w:lang w:eastAsia="it-IT"/>
        </w:rPr>
        <w:drawing>
          <wp:inline distT="0" distB="0" distL="0" distR="0" wp14:anchorId="310BC42E" wp14:editId="2B71F626">
            <wp:extent cx="6116320" cy="2893186"/>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2893186"/>
                    </a:xfrm>
                    <a:prstGeom prst="rect">
                      <a:avLst/>
                    </a:prstGeom>
                    <a:noFill/>
                    <a:ln>
                      <a:noFill/>
                    </a:ln>
                  </pic:spPr>
                </pic:pic>
              </a:graphicData>
            </a:graphic>
          </wp:inline>
        </w:drawing>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9E59C9"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9E59C9"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9E59C9"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9E59C9"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0722D7" w:rsidRDefault="000722D7"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0722D7" w:rsidRDefault="000722D7"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0722D7" w:rsidRDefault="000722D7"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0722D7" w:rsidRDefault="000722D7"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0722D7" w:rsidRDefault="000722D7" w:rsidP="00BA41BC">
      <w:pPr>
        <w:autoSpaceDE w:val="0"/>
        <w:autoSpaceDN w:val="0"/>
        <w:adjustRightInd w:val="0"/>
        <w:spacing w:after="0" w:line="240" w:lineRule="auto"/>
        <w:jc w:val="center"/>
        <w:rPr>
          <w:rFonts w:ascii="Times New Roman" w:eastAsia="Times New Roman" w:hAnsi="Times New Roman" w:cs="Times New Roman"/>
          <w:b/>
          <w:bCs/>
          <w:color w:val="000000"/>
          <w:sz w:val="44"/>
          <w:szCs w:val="44"/>
          <w:lang w:eastAsia="it-IT"/>
        </w:rPr>
      </w:pPr>
    </w:p>
    <w:p w:rsidR="00BA41BC" w:rsidRPr="003C008E"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r w:rsidRPr="003C008E">
        <w:rPr>
          <w:rFonts w:ascii="Times New Roman" w:eastAsia="Times New Roman" w:hAnsi="Times New Roman" w:cs="Times New Roman"/>
          <w:b/>
          <w:bCs/>
          <w:color w:val="000000"/>
          <w:sz w:val="32"/>
          <w:szCs w:val="32"/>
          <w:lang w:eastAsia="it-IT"/>
        </w:rPr>
        <w:t>PIANO TRIENNALE DI PREVENZIONE</w:t>
      </w:r>
    </w:p>
    <w:p w:rsidR="00BA41BC" w:rsidRPr="003C008E"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r w:rsidRPr="003C008E">
        <w:rPr>
          <w:rFonts w:ascii="Times New Roman" w:eastAsia="Times New Roman" w:hAnsi="Times New Roman" w:cs="Times New Roman"/>
          <w:b/>
          <w:bCs/>
          <w:color w:val="000000"/>
          <w:sz w:val="32"/>
          <w:szCs w:val="32"/>
          <w:lang w:eastAsia="it-IT"/>
        </w:rPr>
        <w:t>DELLA CORRUZIONE E TRASPARENZA</w:t>
      </w:r>
    </w:p>
    <w:p w:rsidR="003C008E" w:rsidRDefault="00BA41BC" w:rsidP="009E59C9">
      <w:pPr>
        <w:pStyle w:val="Default"/>
        <w:jc w:val="center"/>
        <w:rPr>
          <w:b/>
          <w:bCs/>
          <w:sz w:val="32"/>
          <w:szCs w:val="32"/>
        </w:rPr>
      </w:pPr>
      <w:r w:rsidRPr="003C008E">
        <w:rPr>
          <w:b/>
          <w:bCs/>
          <w:sz w:val="32"/>
          <w:szCs w:val="32"/>
        </w:rPr>
        <w:t>2018/2020</w:t>
      </w:r>
    </w:p>
    <w:p w:rsidR="003C008E" w:rsidRPr="003C008E" w:rsidRDefault="003C008E" w:rsidP="009E59C9">
      <w:pPr>
        <w:pStyle w:val="Default"/>
        <w:jc w:val="center"/>
        <w:rPr>
          <w:b/>
          <w:bCs/>
          <w:sz w:val="32"/>
          <w:szCs w:val="32"/>
        </w:rPr>
      </w:pPr>
    </w:p>
    <w:p w:rsidR="009E59C9" w:rsidRPr="00B25429" w:rsidRDefault="009E59C9" w:rsidP="009E59C9">
      <w:pPr>
        <w:pStyle w:val="Default"/>
        <w:jc w:val="center"/>
        <w:rPr>
          <w:b/>
          <w:bCs/>
          <w:sz w:val="28"/>
          <w:szCs w:val="28"/>
        </w:rPr>
      </w:pPr>
      <w:r w:rsidRPr="009E59C9">
        <w:rPr>
          <w:b/>
          <w:bCs/>
          <w:sz w:val="28"/>
          <w:szCs w:val="28"/>
        </w:rPr>
        <w:t xml:space="preserve"> </w:t>
      </w:r>
      <w:r w:rsidRPr="00B25429">
        <w:rPr>
          <w:b/>
          <w:bCs/>
          <w:sz w:val="28"/>
          <w:szCs w:val="28"/>
        </w:rPr>
        <w:t>Aggiornato e confermato per il 2019 con deliberazione della Giunta comunale n°</w:t>
      </w:r>
      <w:r w:rsidR="001A63BF">
        <w:rPr>
          <w:b/>
          <w:bCs/>
          <w:sz w:val="28"/>
          <w:szCs w:val="28"/>
        </w:rPr>
        <w:t xml:space="preserve"> 12 </w:t>
      </w:r>
      <w:r w:rsidRPr="00B25429">
        <w:rPr>
          <w:b/>
          <w:bCs/>
          <w:sz w:val="28"/>
          <w:szCs w:val="28"/>
        </w:rPr>
        <w:t>in data</w:t>
      </w:r>
      <w:r w:rsidR="001A63BF">
        <w:rPr>
          <w:b/>
          <w:bCs/>
          <w:sz w:val="28"/>
          <w:szCs w:val="28"/>
        </w:rPr>
        <w:t xml:space="preserve"> 28/01/2019</w:t>
      </w:r>
      <w:bookmarkStart w:id="0" w:name="_GoBack"/>
      <w:bookmarkEnd w:id="0"/>
    </w:p>
    <w:p w:rsidR="00BA41BC" w:rsidRPr="009E59C9"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48"/>
          <w:szCs w:val="48"/>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Pr="000722D7" w:rsidRDefault="009E59C9"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Cs/>
          <w:color w:val="000000"/>
          <w:sz w:val="32"/>
          <w:szCs w:val="32"/>
          <w:lang w:eastAsia="it-IT"/>
        </w:rPr>
      </w:pPr>
      <w:r w:rsidRPr="000722D7">
        <w:rPr>
          <w:rFonts w:ascii="Times New Roman" w:eastAsia="Times New Roman" w:hAnsi="Times New Roman" w:cs="Times New Roman"/>
          <w:bCs/>
          <w:color w:val="000000"/>
          <w:sz w:val="32"/>
          <w:szCs w:val="32"/>
          <w:lang w:eastAsia="it-IT"/>
        </w:rPr>
        <w:t>PREMESSA</w:t>
      </w: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Cs/>
          <w:color w:val="000000"/>
          <w:sz w:val="32"/>
          <w:szCs w:val="32"/>
          <w:lang w:eastAsia="it-IT"/>
        </w:rPr>
      </w:pPr>
    </w:p>
    <w:p w:rsidR="00BA41BC" w:rsidRPr="000722D7" w:rsidRDefault="00BA41BC" w:rsidP="00BA41BC">
      <w:pPr>
        <w:autoSpaceDE w:val="0"/>
        <w:autoSpaceDN w:val="0"/>
        <w:adjustRightInd w:val="0"/>
        <w:spacing w:after="0" w:line="240" w:lineRule="auto"/>
        <w:jc w:val="center"/>
        <w:rPr>
          <w:rFonts w:ascii="Times New Roman" w:eastAsia="Times New Roman" w:hAnsi="Times New Roman" w:cs="Times New Roman"/>
          <w:bCs/>
          <w:color w:val="000000"/>
          <w:sz w:val="32"/>
          <w:szCs w:val="32"/>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BA41BC">
        <w:rPr>
          <w:rFonts w:ascii="Times New Roman" w:eastAsia="Times New Roman" w:hAnsi="Times New Roman" w:cs="Times New Roman"/>
          <w:i/>
          <w:sz w:val="24"/>
          <w:szCs w:val="24"/>
          <w:lang w:eastAsia="it-IT"/>
        </w:rPr>
        <w:t xml:space="preserve">Il 6 novembre 2012 il legislatore ha approvato la legge numero 190 recante le </w:t>
      </w:r>
      <w:r w:rsidRPr="00BA41BC">
        <w:rPr>
          <w:rFonts w:ascii="Times New Roman" w:eastAsia="Times New Roman" w:hAnsi="Times New Roman" w:cs="Times New Roman"/>
          <w:i/>
          <w:iCs/>
          <w:sz w:val="24"/>
          <w:szCs w:val="24"/>
          <w:lang w:eastAsia="it-IT"/>
        </w:rPr>
        <w:t xml:space="preserve">disposizioni per la prevenzione e la repressione della corruzione e dell’illegalità nella pubblica amministrazione </w:t>
      </w:r>
      <w:r w:rsidRPr="00BA41BC">
        <w:rPr>
          <w:rFonts w:ascii="Times New Roman" w:eastAsia="Times New Roman" w:hAnsi="Times New Roman" w:cs="Times New Roman"/>
          <w:i/>
          <w:sz w:val="24"/>
          <w:szCs w:val="24"/>
          <w:lang w:eastAsia="it-IT"/>
        </w:rPr>
        <w:t xml:space="preserve">(di seguito </w:t>
      </w:r>
      <w:r w:rsidRPr="00BA41BC">
        <w:rPr>
          <w:rFonts w:ascii="Times New Roman" w:eastAsia="Times New Roman" w:hAnsi="Times New Roman" w:cs="Times New Roman"/>
          <w:i/>
          <w:iCs/>
          <w:sz w:val="24"/>
          <w:szCs w:val="24"/>
          <w:lang w:eastAsia="it-IT"/>
        </w:rPr>
        <w:t>legge 190/2012</w:t>
      </w:r>
      <w:r w:rsidRPr="00BA41BC">
        <w:rPr>
          <w:rFonts w:ascii="Times New Roman" w:eastAsia="Times New Roman" w:hAnsi="Times New Roman" w:cs="Times New Roman"/>
          <w:i/>
          <w:sz w:val="24"/>
          <w:szCs w:val="24"/>
          <w:lang w:eastAsia="it-IT"/>
        </w:rPr>
        <w:t xml:space="preserve">). La legge 190/2012 è stata approvata in attuazione dell'articolo 6 della </w:t>
      </w:r>
      <w:r w:rsidRPr="00BA41BC">
        <w:rPr>
          <w:rFonts w:ascii="Times New Roman" w:eastAsia="Times New Roman" w:hAnsi="Times New Roman" w:cs="Times New Roman"/>
          <w:i/>
          <w:iCs/>
          <w:sz w:val="24"/>
          <w:szCs w:val="24"/>
          <w:lang w:eastAsia="it-IT"/>
        </w:rPr>
        <w:t xml:space="preserve">Convenzione </w:t>
      </w:r>
      <w:r w:rsidRPr="00BA41BC">
        <w:rPr>
          <w:rFonts w:ascii="Times New Roman" w:eastAsia="Times New Roman" w:hAnsi="Times New Roman" w:cs="Times New Roman"/>
          <w:i/>
          <w:sz w:val="24"/>
          <w:szCs w:val="24"/>
          <w:lang w:eastAsia="it-IT"/>
        </w:rPr>
        <w:t xml:space="preserve">dell’Organizzazione delle Nazioni Unite contro la corruzione, adottata dall’Assemblea Generale dell'ONU il 31 ottobre 2003, e degli articoli 20 e 21 della Convenzione Penale sulla corruzione di Strasburgo del 27 gennaio 1999.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BA41BC">
        <w:rPr>
          <w:rFonts w:ascii="Times New Roman" w:eastAsia="Times New Roman" w:hAnsi="Times New Roman" w:cs="Times New Roman"/>
          <w:i/>
          <w:sz w:val="24"/>
          <w:szCs w:val="24"/>
          <w:lang w:eastAsia="it-IT"/>
        </w:rPr>
        <w:t xml:space="preserve">In particolare, la Convenzione dell’Organizzazione delle Nazioni Unite contro la corruzione è stata adottata dall’Assemblea Generale dell'ONU il 31 ottobre 2003 con la risoluzione numero 58/4, firmata dallo Stato italiano il 9 dicembre 2003 e ratificata con la legge 3 agosto 2009 numero 116. La Convenzione ONU 31 ottobre 2003 prevede che ciascun Stato debba elaborare ed applicare delle politiche di prevenzione della corruzione efficaci e coordinate, adoperarsi al fine di attuare e promuovere efficaci pratiche di prevenzione, vagliarne periodicamente l’adeguatezza e collaborare con gli altri Stati e le organizzazioni regionali ed internazionali per la promozione e messa a punto delle misure. La medesima Convenzione prevede poi che ciascuno Stato debba individuare uno o più organi, a seconda delle necessità, incaricati di prevenire la corruzione e, se necessario, la supervisione ed il coordinamento di tale applicazione e l’accrescimento e la diffusione delle relative conoscenze. </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i/>
          <w:color w:val="000000"/>
          <w:sz w:val="32"/>
          <w:szCs w:val="32"/>
          <w:lang w:eastAsia="it-IT"/>
        </w:rPr>
      </w:pPr>
    </w:p>
    <w:p w:rsidR="009E59C9" w:rsidRPr="009E59C9" w:rsidRDefault="009E59C9" w:rsidP="009E59C9">
      <w:pPr>
        <w:autoSpaceDE w:val="0"/>
        <w:autoSpaceDN w:val="0"/>
        <w:adjustRightInd w:val="0"/>
        <w:spacing w:after="0" w:line="240" w:lineRule="auto"/>
        <w:rPr>
          <w:rFonts w:ascii="Times New Roman" w:eastAsia="Times New Roman" w:hAnsi="Times New Roman" w:cs="Times New Roman"/>
          <w:b/>
          <w:bCs/>
          <w:color w:val="000000"/>
          <w:sz w:val="28"/>
          <w:szCs w:val="28"/>
          <w:lang w:eastAsia="it-IT"/>
        </w:rPr>
      </w:pPr>
      <w:r w:rsidRPr="009E59C9">
        <w:rPr>
          <w:rFonts w:ascii="Times New Roman" w:eastAsia="Times New Roman" w:hAnsi="Times New Roman" w:cs="Times New Roman"/>
          <w:b/>
          <w:bCs/>
          <w:color w:val="000000"/>
          <w:sz w:val="28"/>
          <w:szCs w:val="28"/>
          <w:lang w:eastAsia="it-IT"/>
        </w:rPr>
        <w:t xml:space="preserve">Conferma,previo aggiornamento,  per l’anno 2019,  del piano 2018/2020 ai sensi della </w:t>
      </w:r>
      <w:r w:rsidRPr="009E59C9">
        <w:rPr>
          <w:rFonts w:ascii="Times New Roman" w:eastAsia="Times New Roman" w:hAnsi="Times New Roman" w:cs="Times New Roman"/>
          <w:b/>
          <w:color w:val="000000"/>
          <w:sz w:val="28"/>
          <w:szCs w:val="28"/>
          <w:lang w:eastAsia="it-IT"/>
        </w:rPr>
        <w:t xml:space="preserve">deliberazione  dell’ANAC n. 1074 del 21-11-2018  </w:t>
      </w:r>
    </w:p>
    <w:p w:rsidR="009E59C9" w:rsidRPr="009E59C9" w:rsidRDefault="009E59C9" w:rsidP="009E59C9">
      <w:pPr>
        <w:autoSpaceDE w:val="0"/>
        <w:autoSpaceDN w:val="0"/>
        <w:adjustRightInd w:val="0"/>
        <w:spacing w:after="0" w:line="240" w:lineRule="auto"/>
        <w:rPr>
          <w:rFonts w:ascii="Times New Roman" w:eastAsia="Times New Roman" w:hAnsi="Times New Roman" w:cs="Times New Roman"/>
          <w:b/>
          <w:bCs/>
          <w:color w:val="000000"/>
          <w:sz w:val="32"/>
          <w:szCs w:val="32"/>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it-IT"/>
        </w:rPr>
      </w:pPr>
    </w:p>
    <w:p w:rsidR="009E59C9" w:rsidRDefault="00BA41BC" w:rsidP="009E59C9">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r w:rsidRPr="004523CB">
        <w:rPr>
          <w:rFonts w:ascii="Times New Roman" w:eastAsia="Times New Roman" w:hAnsi="Times New Roman" w:cs="Times New Roman"/>
          <w:bCs/>
          <w:color w:val="000000"/>
          <w:sz w:val="24"/>
          <w:szCs w:val="24"/>
          <w:lang w:eastAsia="it-IT"/>
        </w:rPr>
        <w:t xml:space="preserve">Il </w:t>
      </w:r>
      <w:r w:rsidR="00961A69" w:rsidRPr="004523CB">
        <w:rPr>
          <w:rFonts w:ascii="Times New Roman" w:eastAsia="Times New Roman" w:hAnsi="Times New Roman" w:cs="Times New Roman"/>
          <w:bCs/>
          <w:color w:val="000000"/>
          <w:sz w:val="24"/>
          <w:szCs w:val="24"/>
          <w:lang w:eastAsia="it-IT"/>
        </w:rPr>
        <w:t xml:space="preserve">Comune di Calangianus , con decreto del Sindaco n. 13 del  24.11.2016 </w:t>
      </w:r>
      <w:r w:rsidRPr="004523CB">
        <w:rPr>
          <w:rFonts w:ascii="Times New Roman" w:eastAsia="Times New Roman" w:hAnsi="Times New Roman" w:cs="Times New Roman"/>
          <w:bCs/>
          <w:color w:val="000000"/>
          <w:sz w:val="24"/>
          <w:szCs w:val="24"/>
          <w:lang w:eastAsia="it-IT"/>
        </w:rPr>
        <w:t>,  ha individuato, quale Responsabile della Prevenzione della Corruzione e della Trasparenza (R.P.C..T) il Segretario comu</w:t>
      </w:r>
      <w:r w:rsidR="00961A69" w:rsidRPr="004523CB">
        <w:rPr>
          <w:rFonts w:ascii="Times New Roman" w:eastAsia="Times New Roman" w:hAnsi="Times New Roman" w:cs="Times New Roman"/>
          <w:bCs/>
          <w:color w:val="000000"/>
          <w:sz w:val="24"/>
          <w:szCs w:val="24"/>
          <w:lang w:eastAsia="it-IT"/>
        </w:rPr>
        <w:t xml:space="preserve">nale. </w:t>
      </w:r>
    </w:p>
    <w:p w:rsidR="009E59C9" w:rsidRDefault="00961A69" w:rsidP="009E59C9">
      <w:pPr>
        <w:autoSpaceDE w:val="0"/>
        <w:autoSpaceDN w:val="0"/>
        <w:adjustRightInd w:val="0"/>
        <w:spacing w:after="0" w:line="240" w:lineRule="auto"/>
        <w:jc w:val="both"/>
        <w:rPr>
          <w:rFonts w:ascii="Times New Roman" w:eastAsia="Times New Roman" w:hAnsi="Times New Roman" w:cs="Times New Roman"/>
          <w:sz w:val="24"/>
          <w:szCs w:val="24"/>
        </w:rPr>
      </w:pPr>
      <w:r w:rsidRPr="004523CB">
        <w:rPr>
          <w:rFonts w:ascii="Times New Roman" w:eastAsia="Times New Roman" w:hAnsi="Times New Roman" w:cs="Times New Roman"/>
          <w:bCs/>
          <w:color w:val="000000"/>
          <w:sz w:val="24"/>
          <w:szCs w:val="24"/>
          <w:lang w:eastAsia="it-IT"/>
        </w:rPr>
        <w:t xml:space="preserve">Con Decreto n. 1 del 12/01/2017 il Responsabile della prevenzione della corruzione è stato nominato anche Responsabile della Trasparenza, unificando le due figure in base </w:t>
      </w:r>
      <w:r w:rsidRPr="004523CB">
        <w:rPr>
          <w:rFonts w:ascii="Times New Roman" w:hAnsi="Times New Roman" w:cs="Times New Roman"/>
          <w:sz w:val="24"/>
          <w:szCs w:val="24"/>
        </w:rPr>
        <w:t>indicazioni in merito dell’ANAC, riportate nella Delibera n. 831 del 03/08/2016.</w:t>
      </w:r>
      <w:r w:rsidR="009E59C9" w:rsidRPr="009E59C9">
        <w:rPr>
          <w:rFonts w:ascii="Times New Roman" w:eastAsia="Times New Roman" w:hAnsi="Times New Roman" w:cs="Times New Roman"/>
          <w:sz w:val="24"/>
          <w:szCs w:val="24"/>
        </w:rPr>
        <w:t xml:space="preserve"> </w:t>
      </w:r>
    </w:p>
    <w:p w:rsidR="009E59C9" w:rsidRDefault="009E59C9" w:rsidP="009E59C9">
      <w:pPr>
        <w:autoSpaceDE w:val="0"/>
        <w:autoSpaceDN w:val="0"/>
        <w:adjustRightInd w:val="0"/>
        <w:spacing w:after="0" w:line="240" w:lineRule="auto"/>
        <w:jc w:val="both"/>
        <w:rPr>
          <w:rFonts w:ascii="Times New Roman" w:eastAsia="Times New Roman" w:hAnsi="Times New Roman" w:cs="Times New Roman"/>
          <w:sz w:val="24"/>
          <w:szCs w:val="24"/>
        </w:rPr>
      </w:pPr>
    </w:p>
    <w:p w:rsidR="009E59C9" w:rsidRPr="009E59C9" w:rsidRDefault="009E59C9" w:rsidP="009E59C9">
      <w:pPr>
        <w:autoSpaceDE w:val="0"/>
        <w:autoSpaceDN w:val="0"/>
        <w:adjustRightInd w:val="0"/>
        <w:spacing w:after="0" w:line="240" w:lineRule="auto"/>
        <w:jc w:val="both"/>
        <w:rPr>
          <w:rFonts w:ascii="Times New Roman" w:hAnsi="Times New Roman" w:cs="Times New Roman"/>
          <w:bCs/>
          <w:sz w:val="24"/>
          <w:szCs w:val="24"/>
        </w:rPr>
      </w:pPr>
      <w:r w:rsidRPr="009E59C9">
        <w:rPr>
          <w:rFonts w:ascii="Times New Roman" w:eastAsia="Times New Roman" w:hAnsi="Times New Roman" w:cs="Times New Roman"/>
          <w:sz w:val="24"/>
          <w:szCs w:val="24"/>
        </w:rPr>
        <w:t xml:space="preserve">In sede di </w:t>
      </w:r>
      <w:r w:rsidRPr="009E59C9">
        <w:rPr>
          <w:rFonts w:ascii="Times New Roman" w:hAnsi="Times New Roman" w:cs="Times New Roman"/>
          <w:bCs/>
          <w:iCs/>
          <w:sz w:val="24"/>
          <w:szCs w:val="24"/>
        </w:rPr>
        <w:t>a</w:t>
      </w:r>
      <w:r w:rsidRPr="009E59C9">
        <w:rPr>
          <w:rFonts w:ascii="Times New Roman" w:hAnsi="Times New Roman" w:cs="Times New Roman"/>
          <w:bCs/>
          <w:sz w:val="24"/>
          <w:szCs w:val="24"/>
        </w:rPr>
        <w:t xml:space="preserve">pprovazione definitiva dell’Aggiornamento 2018 al Piano Nazionale Anticorruzione, adottata con </w:t>
      </w:r>
      <w:r w:rsidRPr="009E59C9">
        <w:rPr>
          <w:rFonts w:ascii="Times New Roman" w:eastAsia="Times New Roman" w:hAnsi="Times New Roman" w:cs="Times New Roman"/>
          <w:sz w:val="24"/>
          <w:szCs w:val="24"/>
        </w:rPr>
        <w:t xml:space="preserve">deliberazione   n. 1074 del 21-11-2018  , l’A.N.A.C. , al capitolo IV, ha introdotto misure di semplificazione per i piccoli Comuni e tra queste la previsione che </w:t>
      </w:r>
      <w:r w:rsidRPr="009E59C9">
        <w:rPr>
          <w:rFonts w:ascii="Times New Roman" w:eastAsia="Times New Roman" w:hAnsi="Times New Roman" w:cs="Times New Roman"/>
          <w:sz w:val="24"/>
          <w:szCs w:val="24"/>
          <w:lang w:eastAsia="it-IT"/>
        </w:rPr>
        <w:t xml:space="preserve">nei Comuni con popolazione inferiore a 5.000 abitanti, in ragione delle difficoltà organizzative dovute alla loro ridotta dimensione, e solo nei casi in cui nell’anno successivo all’adozione del PTPC non siano intercorsi fatti corruttivi o modifiche organizzative rilevanti, </w:t>
      </w:r>
      <w:r w:rsidRPr="009E59C9">
        <w:rPr>
          <w:rFonts w:ascii="Times New Roman" w:hAnsi="Times New Roman" w:cs="Times New Roman"/>
          <w:sz w:val="24"/>
          <w:szCs w:val="24"/>
        </w:rPr>
        <w:t>“ l’organo di indirizzo politico può adottare un provvedimento con cui, nel dare atto</w:t>
      </w:r>
      <w:r w:rsidRPr="009E59C9">
        <w:rPr>
          <w:rFonts w:ascii="Times New Roman" w:eastAsia="Times New Roman" w:hAnsi="Times New Roman" w:cs="Times New Roman"/>
          <w:sz w:val="24"/>
          <w:szCs w:val="24"/>
          <w:lang w:eastAsia="it-IT"/>
        </w:rPr>
        <w:t xml:space="preserve"> </w:t>
      </w:r>
      <w:r w:rsidRPr="009E59C9">
        <w:rPr>
          <w:rFonts w:ascii="Times New Roman" w:hAnsi="Times New Roman" w:cs="Times New Roman"/>
          <w:sz w:val="24"/>
          <w:szCs w:val="24"/>
        </w:rPr>
        <w:t>dell’assenza di fatti corruttivi o ipotesi di disfunzioni amministrative significative nel corso</w:t>
      </w:r>
      <w:r w:rsidRPr="009E59C9">
        <w:rPr>
          <w:rFonts w:ascii="Times New Roman" w:eastAsia="Times New Roman" w:hAnsi="Times New Roman" w:cs="Times New Roman"/>
          <w:sz w:val="24"/>
          <w:szCs w:val="24"/>
          <w:lang w:eastAsia="it-IT"/>
        </w:rPr>
        <w:t xml:space="preserve"> </w:t>
      </w:r>
      <w:r w:rsidRPr="009E59C9">
        <w:rPr>
          <w:rFonts w:ascii="Times New Roman" w:hAnsi="Times New Roman" w:cs="Times New Roman"/>
          <w:sz w:val="24"/>
          <w:szCs w:val="24"/>
        </w:rPr>
        <w:t>dell’ultimo anno, conferma il PTPC già adottato. Nel provvedimento in questione possono essere</w:t>
      </w:r>
      <w:r w:rsidRPr="009E59C9">
        <w:rPr>
          <w:rFonts w:ascii="Times New Roman" w:eastAsia="Times New Roman" w:hAnsi="Times New Roman" w:cs="Times New Roman"/>
          <w:sz w:val="24"/>
          <w:szCs w:val="24"/>
          <w:lang w:eastAsia="it-IT"/>
        </w:rPr>
        <w:t xml:space="preserve"> </w:t>
      </w:r>
      <w:r w:rsidRPr="009E59C9">
        <w:rPr>
          <w:rFonts w:ascii="Times New Roman" w:hAnsi="Times New Roman" w:cs="Times New Roman"/>
          <w:sz w:val="24"/>
          <w:szCs w:val="24"/>
        </w:rPr>
        <w:t>indicate integrazioni o correzioni di misure preventive presenti nel PTPC qualora si renda necessario a seguito del monitoraggio svolto dal RPCT.</w:t>
      </w:r>
    </w:p>
    <w:p w:rsidR="009E59C9" w:rsidRPr="009E59C9" w:rsidRDefault="009E59C9" w:rsidP="009E59C9">
      <w:pPr>
        <w:autoSpaceDE w:val="0"/>
        <w:autoSpaceDN w:val="0"/>
        <w:adjustRightInd w:val="0"/>
        <w:spacing w:after="0" w:line="240" w:lineRule="auto"/>
        <w:jc w:val="both"/>
        <w:rPr>
          <w:rFonts w:ascii="Times New Roman" w:eastAsia="Times New Roman" w:hAnsi="Times New Roman" w:cs="Times New Roman"/>
          <w:color w:val="000004"/>
          <w:sz w:val="24"/>
          <w:szCs w:val="24"/>
          <w:lang w:eastAsia="it-IT"/>
        </w:rPr>
      </w:pPr>
      <w:r w:rsidRPr="009E59C9">
        <w:rPr>
          <w:rFonts w:ascii="Times New Roman" w:hAnsi="Times New Roman" w:cs="Times New Roman"/>
          <w:sz w:val="24"/>
          <w:szCs w:val="24"/>
        </w:rPr>
        <w:t xml:space="preserve">Dato atto che </w:t>
      </w:r>
      <w:r w:rsidRPr="009E59C9">
        <w:rPr>
          <w:rFonts w:ascii="Times New Roman" w:eastAsia="Times New Roman" w:hAnsi="Times New Roman" w:cs="Times New Roman"/>
          <w:color w:val="000004"/>
          <w:sz w:val="24"/>
          <w:szCs w:val="24"/>
          <w:lang w:eastAsia="it-IT"/>
        </w:rPr>
        <w:t>nel corso del 2018, non si sono verificati fatti corruttivi o ipotesi di disfunzioni amministrative , come emerge dal monitoraggio effettuato dal Responsabile della Prevenzione della Corruzione le cui risultanze sono state evidenziate</w:t>
      </w:r>
      <w:r>
        <w:rPr>
          <w:rFonts w:ascii="Times New Roman" w:eastAsia="Times New Roman" w:hAnsi="Times New Roman" w:cs="Times New Roman"/>
          <w:color w:val="000004"/>
          <w:sz w:val="24"/>
          <w:szCs w:val="24"/>
          <w:lang w:eastAsia="it-IT"/>
        </w:rPr>
        <w:t xml:space="preserve"> con apposita relazione prot.402 in data 14</w:t>
      </w:r>
      <w:r w:rsidRPr="009E59C9">
        <w:rPr>
          <w:rFonts w:ascii="Times New Roman" w:eastAsia="Times New Roman" w:hAnsi="Times New Roman" w:cs="Times New Roman"/>
          <w:color w:val="000004"/>
          <w:sz w:val="24"/>
          <w:szCs w:val="24"/>
          <w:lang w:eastAsia="it-IT"/>
        </w:rPr>
        <w:t>.01.2019 , si è ritenuto sufficiente confermare, per l’anno 2019, i contenuti del piano 2018/2020, previo aggiornamento al 2019 di alcune disposizioni quali:</w:t>
      </w:r>
    </w:p>
    <w:p w:rsidR="009E59C9" w:rsidRPr="009E59C9" w:rsidRDefault="009E59C9" w:rsidP="009E59C9">
      <w:pPr>
        <w:numPr>
          <w:ilvl w:val="0"/>
          <w:numId w:val="43"/>
        </w:num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9E59C9">
        <w:rPr>
          <w:rFonts w:ascii="Times New Roman" w:eastAsia="Times New Roman" w:hAnsi="Times New Roman" w:cs="Times New Roman"/>
          <w:sz w:val="24"/>
          <w:szCs w:val="24"/>
          <w:lang w:eastAsia="it-IT"/>
        </w:rPr>
        <w:t xml:space="preserve">I dati indicati nell’analisi del contesto </w:t>
      </w:r>
    </w:p>
    <w:p w:rsidR="009E59C9" w:rsidRPr="009E59C9" w:rsidRDefault="009E59C9" w:rsidP="009E59C9">
      <w:pPr>
        <w:numPr>
          <w:ilvl w:val="0"/>
          <w:numId w:val="43"/>
        </w:num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9E59C9">
        <w:rPr>
          <w:rFonts w:ascii="Times New Roman" w:eastAsia="Times New Roman" w:hAnsi="Times New Roman" w:cs="Times New Roman"/>
          <w:sz w:val="24"/>
          <w:szCs w:val="24"/>
          <w:lang w:eastAsia="it-IT"/>
        </w:rPr>
        <w:t>I dati relativi alle modalità di gestione dei servizi pubblici</w:t>
      </w:r>
    </w:p>
    <w:p w:rsidR="009E59C9" w:rsidRPr="009E59C9" w:rsidRDefault="009E59C9" w:rsidP="009E59C9">
      <w:pPr>
        <w:numPr>
          <w:ilvl w:val="0"/>
          <w:numId w:val="43"/>
        </w:num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9E59C9">
        <w:rPr>
          <w:rFonts w:ascii="Times New Roman" w:eastAsia="Times New Roman" w:hAnsi="Times New Roman" w:cs="Times New Roman"/>
          <w:sz w:val="24"/>
          <w:szCs w:val="24"/>
          <w:lang w:eastAsia="it-IT"/>
        </w:rPr>
        <w:t xml:space="preserve">Le tempistiche relative all’attuazione della trasparenza </w:t>
      </w:r>
    </w:p>
    <w:p w:rsidR="009E59C9" w:rsidRPr="009E59C9" w:rsidRDefault="009E59C9" w:rsidP="009E59C9">
      <w:pPr>
        <w:numPr>
          <w:ilvl w:val="0"/>
          <w:numId w:val="43"/>
        </w:num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9E59C9">
        <w:rPr>
          <w:rFonts w:ascii="Times New Roman" w:eastAsia="Times New Roman" w:hAnsi="Times New Roman" w:cs="Times New Roman"/>
          <w:sz w:val="24"/>
          <w:szCs w:val="24"/>
          <w:lang w:eastAsia="it-IT"/>
        </w:rPr>
        <w:t>Le schede di analisi delle aree generali e specifiche e la mappatura dei processi</w:t>
      </w:r>
    </w:p>
    <w:p w:rsidR="009E59C9" w:rsidRPr="009E59C9" w:rsidRDefault="009E59C9" w:rsidP="009E59C9">
      <w:pPr>
        <w:autoSpaceDE w:val="0"/>
        <w:autoSpaceDN w:val="0"/>
        <w:adjustRightInd w:val="0"/>
        <w:spacing w:after="0" w:line="240" w:lineRule="auto"/>
        <w:jc w:val="both"/>
        <w:rPr>
          <w:rFonts w:ascii="Times New Roman" w:eastAsia="Times New Roman" w:hAnsi="Times New Roman" w:cs="Times New Roman"/>
          <w:bCs/>
          <w:sz w:val="24"/>
          <w:szCs w:val="24"/>
          <w:lang w:eastAsia="it-IT"/>
        </w:rPr>
      </w:pPr>
    </w:p>
    <w:p w:rsidR="00BA41BC" w:rsidRPr="004523CB" w:rsidRDefault="00BA41BC" w:rsidP="00BA41BC">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p>
    <w:p w:rsidR="009E59C9" w:rsidRDefault="009E59C9"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Definizione di corruzione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Il concetto di corruzione che viene preso a riferimento nel presente documento ha un’accezione ampia. Esso è comprensivo delle varie situazioni in cui, nel corso dell’attività amministrativa, si riscontri l’abuso da parte di un soggetto del potere a lui affidato al fine di ottenere vantaggi privati. Le situazioni rilevanti sono più ampie della fattispecie penalistica, che è disciplinata negli artt. 318, 319 e 319 ter, c.p., e sono tali da comprendere non solo l’intera gamma dei delitti contro la pubblica amministrazione disciplinati nel Titolo II, Capo I, del codice penale, ma anche le situazioni in cui venga in evidenza un malfunzionamento dell’amministrazione a causa dell’uso a fini privati delle funzioni attribuite ovvero l’inquinamento dell’azione amministrativa </w:t>
      </w:r>
      <w:r w:rsidRPr="00BA41BC">
        <w:rPr>
          <w:rFonts w:ascii="Times New Roman" w:eastAsia="Times New Roman" w:hAnsi="Times New Roman" w:cs="Times New Roman"/>
          <w:bCs/>
          <w:i/>
          <w:sz w:val="24"/>
          <w:szCs w:val="24"/>
          <w:lang w:eastAsia="it-IT"/>
        </w:rPr>
        <w:t>ab externo</w:t>
      </w:r>
      <w:r w:rsidRPr="00BA41BC">
        <w:rPr>
          <w:rFonts w:ascii="Times New Roman" w:eastAsia="Times New Roman" w:hAnsi="Times New Roman" w:cs="Times New Roman"/>
          <w:bCs/>
          <w:sz w:val="24"/>
          <w:szCs w:val="24"/>
          <w:lang w:eastAsia="it-IT"/>
        </w:rPr>
        <w:t>, sia che tale azione abbia successo sia nel caso in cui rimanga a livello di tentativo (Vedi Piano Nazionale anticorruzione).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Riferimenti normativi</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Legge 6 novembre 2012, n. 190 s.m.i. (D.L. 21.06.2013 n. 69 convertito in legge 9.08.2013 n. 98) - Disposizioni per la prevenzione e la repressione della corruzione e dell’illegalità nella pubblica amministrazione.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Circolare n. 1 del 25.01.2013 della Presidenza del Consiglio dei Ministri  - Dipartimento della Funzione Pubblica  e Linee di Indirizzo emanate dalla Commissione per la Valutazione, l’Integrità e la Trasparenza (CiVIT);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D. Lgs. 31 dicembre 2012, n. 235 -  Testo unico delle disposizioni in materia di incandidabilità e di  divieto di ricoprire cariche elettive e di Governo conseguenti a sentenze definitive di condanna per delitti non colposi, a norma dell'articolo 1, comma 63, della legge 6 novembre 2012, n. 190;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D. Lgs. 30 marzo 2001 n. 165, art. 16, comma 1, lett. l-bis), lett. l-ter) e lett l-quarter);</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Intesa tra governo, Regioni ed Enti locali per l'attuazione dell'art. 1, comma 60 e 61 della legge 6 novembre 2012, n. 190, recanti disposizioni per la prevenzione e la repressione della corruzione e dell'illegalità nella Pubblica Amministrazione. Repertorio Atti n. 79/CU del 24 luglio 2013;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D. Lgs. 8 aprile 2013, n. 39 - Disposizioni in materia di inconferibilità e incompatibilità di incarichi presso le pubbliche amministrazioni e presso gli enti privati in controllo pubblico, a norma dell'articolo 1, commi 49 e 50, della legge 6 novembre 2012, n. 190;</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D. Lgs. 14 marzo 2013, n. 33 Riordino della disciplina riguardante gli obblighi di pubblicità, trasparenza e diffusione di informazioni da parte delle pubbliche amministrazioni;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Delibera 11.09.2013 n. 72  - CIVIT  Approvazione del Piano Nazionale Anticorruzione.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Delibera n. 831 del 3 agosto 2016 - Determinazione di approvazione definitiva del Piano Nazionale Anticorruzione 2016.</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Delibera A.N.A.C. n° 1208 del 22 novembre 2017 (approvazione definitiva dell’aggiornamento 2017 al piano Nazionale Anticorruzione) </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p>
    <w:p w:rsid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p>
    <w:p w:rsidR="00F54E98" w:rsidRDefault="00F54E98"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p>
    <w:p w:rsidR="00F54E98" w:rsidRDefault="00F54E98"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p>
    <w:p w:rsidR="00F54E98" w:rsidRDefault="00F54E98" w:rsidP="00BA41BC">
      <w:pPr>
        <w:autoSpaceDE w:val="0"/>
        <w:autoSpaceDN w:val="0"/>
        <w:adjustRightInd w:val="0"/>
        <w:spacing w:after="0" w:line="240" w:lineRule="auto"/>
        <w:jc w:val="center"/>
        <w:rPr>
          <w:rFonts w:ascii="Times New Roman" w:eastAsia="Times New Roman" w:hAnsi="Times New Roman" w:cs="Times New Roman"/>
          <w:color w:val="000000"/>
          <w:sz w:val="32"/>
          <w:szCs w:val="32"/>
          <w:lang w:eastAsia="it-IT"/>
        </w:rPr>
      </w:pPr>
    </w:p>
    <w:p w:rsidR="00F54E98" w:rsidRPr="00700939" w:rsidRDefault="00F54E98" w:rsidP="00BA41BC">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it-IT"/>
        </w:rPr>
      </w:pPr>
      <w:r w:rsidRPr="00700939">
        <w:rPr>
          <w:rFonts w:ascii="Times New Roman" w:eastAsia="Times New Roman" w:hAnsi="Times New Roman" w:cs="Times New Roman"/>
          <w:b/>
          <w:color w:val="000000"/>
          <w:sz w:val="32"/>
          <w:szCs w:val="32"/>
          <w:lang w:eastAsia="it-IT"/>
        </w:rPr>
        <w:t>CAPITOLO 1</w:t>
      </w:r>
    </w:p>
    <w:p w:rsidR="00F54E98" w:rsidRPr="00700939" w:rsidRDefault="00F54E98" w:rsidP="00BA41BC">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it-IT"/>
        </w:rPr>
      </w:pPr>
      <w:r w:rsidRPr="00700939">
        <w:rPr>
          <w:rFonts w:ascii="Times New Roman" w:eastAsia="Times New Roman" w:hAnsi="Times New Roman" w:cs="Times New Roman"/>
          <w:b/>
          <w:color w:val="000000"/>
          <w:sz w:val="32"/>
          <w:szCs w:val="32"/>
          <w:lang w:eastAsia="it-IT"/>
        </w:rPr>
        <w:t>Analisi del contesto</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sz w:val="24"/>
          <w:szCs w:val="24"/>
          <w:lang w:eastAsia="it-IT"/>
        </w:rPr>
      </w:pPr>
    </w:p>
    <w:p w:rsidR="00BA41BC" w:rsidRPr="00BA41BC" w:rsidRDefault="00BA41BC" w:rsidP="004523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imes New Roman" w:eastAsia="Times New Roman" w:hAnsi="Times New Roman" w:cs="Times New Roman"/>
          <w:b/>
          <w:sz w:val="24"/>
          <w:szCs w:val="24"/>
        </w:rPr>
      </w:pPr>
      <w:r w:rsidRPr="00BA41BC">
        <w:rPr>
          <w:rFonts w:ascii="Times New Roman" w:eastAsia="Times New Roman" w:hAnsi="Times New Roman" w:cs="Times New Roman"/>
          <w:b/>
          <w:sz w:val="24"/>
          <w:szCs w:val="24"/>
        </w:rPr>
        <w:t>IL CONTESTO ESTERNO</w:t>
      </w:r>
    </w:p>
    <w:p w:rsidR="008E5567" w:rsidRPr="008E5567" w:rsidRDefault="00BA41BC" w:rsidP="008E5567">
      <w:pPr>
        <w:autoSpaceDE w:val="0"/>
        <w:autoSpaceDN w:val="0"/>
        <w:adjustRightInd w:val="0"/>
        <w:spacing w:after="0" w:line="240" w:lineRule="auto"/>
        <w:rPr>
          <w:rFonts w:ascii="Times New Roman" w:eastAsia="ArialMT" w:hAnsi="Times New Roman" w:cs="Times New Roman"/>
          <w:sz w:val="24"/>
          <w:szCs w:val="24"/>
        </w:rPr>
      </w:pPr>
      <w:r w:rsidRPr="00BA41BC">
        <w:rPr>
          <w:rFonts w:ascii="Times New Roman" w:hAnsi="Times New Roman" w:cs="Times New Roman"/>
          <w:sz w:val="24"/>
          <w:szCs w:val="24"/>
        </w:rPr>
        <w:t>Il</w:t>
      </w:r>
      <w:r w:rsidR="008E5567">
        <w:rPr>
          <w:rFonts w:ascii="Times New Roman" w:hAnsi="Times New Roman" w:cs="Times New Roman"/>
          <w:sz w:val="24"/>
          <w:szCs w:val="24"/>
        </w:rPr>
        <w:t xml:space="preserve"> Comune di Calangianus </w:t>
      </w:r>
      <w:r w:rsidRPr="00BA41BC">
        <w:rPr>
          <w:rFonts w:ascii="Times New Roman" w:hAnsi="Times New Roman" w:cs="Times New Roman"/>
          <w:sz w:val="24"/>
          <w:szCs w:val="24"/>
        </w:rPr>
        <w:t xml:space="preserve"> appartiene  </w:t>
      </w:r>
      <w:r w:rsidR="008E5567">
        <w:rPr>
          <w:rFonts w:ascii="Times New Roman" w:hAnsi="Times New Roman" w:cs="Times New Roman"/>
          <w:sz w:val="24"/>
          <w:szCs w:val="24"/>
        </w:rPr>
        <w:t xml:space="preserve">alla </w:t>
      </w:r>
      <w:r w:rsidRPr="00BA41BC">
        <w:rPr>
          <w:rFonts w:ascii="Times New Roman" w:hAnsi="Times New Roman" w:cs="Times New Roman"/>
          <w:sz w:val="24"/>
          <w:szCs w:val="24"/>
        </w:rPr>
        <w:t xml:space="preserve">Zona Omogenea  di Olbia-Tempio ed è inserito nella Regione Storica della Gallura . </w:t>
      </w:r>
      <w:r w:rsidR="008E5567" w:rsidRPr="008E5567">
        <w:rPr>
          <w:rFonts w:ascii="Times New Roman" w:eastAsia="ArialMT" w:hAnsi="Times New Roman" w:cs="Times New Roman"/>
          <w:sz w:val="24"/>
          <w:szCs w:val="24"/>
        </w:rPr>
        <w:t xml:space="preserve">La cittadina di </w:t>
      </w:r>
      <w:r w:rsidR="008E5567" w:rsidRPr="008E5567">
        <w:rPr>
          <w:rFonts w:ascii="Times New Roman" w:eastAsia="Arial-BoldMT" w:hAnsi="Times New Roman" w:cs="Times New Roman"/>
          <w:b/>
          <w:bCs/>
          <w:sz w:val="24"/>
          <w:szCs w:val="24"/>
        </w:rPr>
        <w:t xml:space="preserve">Calangianus </w:t>
      </w:r>
      <w:r w:rsidR="008E5567" w:rsidRPr="008E5567">
        <w:rPr>
          <w:rFonts w:ascii="Times New Roman" w:eastAsia="ArialMT" w:hAnsi="Times New Roman" w:cs="Times New Roman"/>
          <w:sz w:val="24"/>
          <w:szCs w:val="24"/>
        </w:rPr>
        <w:t xml:space="preserve">è situata nella parte centro orientale </w:t>
      </w:r>
      <w:r w:rsidR="008E5567" w:rsidRPr="008E5567">
        <w:rPr>
          <w:rFonts w:ascii="Times New Roman" w:eastAsia="ArialMT" w:hAnsi="Times New Roman" w:cs="Times New Roman"/>
          <w:sz w:val="24"/>
          <w:szCs w:val="24"/>
        </w:rPr>
        <w:lastRenderedPageBreak/>
        <w:t xml:space="preserve">della Provincia di Olbia - Tempio e sorge in un altopiano che, dal monte Limbara, degrada verso il bacino del Liscia. </w:t>
      </w:r>
    </w:p>
    <w:p w:rsidR="008E5567" w:rsidRDefault="008E5567" w:rsidP="008E5567">
      <w:pPr>
        <w:autoSpaceDE w:val="0"/>
        <w:autoSpaceDN w:val="0"/>
        <w:adjustRightInd w:val="0"/>
        <w:spacing w:after="0" w:line="240" w:lineRule="auto"/>
        <w:jc w:val="both"/>
        <w:rPr>
          <w:rFonts w:ascii="Times New Roman" w:eastAsia="ArialMT" w:hAnsi="Times New Roman" w:cs="Times New Roman"/>
          <w:sz w:val="24"/>
          <w:szCs w:val="24"/>
        </w:rPr>
      </w:pPr>
      <w:r w:rsidRPr="008E5567">
        <w:rPr>
          <w:rFonts w:ascii="Times New Roman" w:eastAsia="ArialMT" w:hAnsi="Times New Roman" w:cs="Times New Roman"/>
          <w:sz w:val="24"/>
          <w:szCs w:val="24"/>
        </w:rPr>
        <w:t>La cittadina è attraversata dalla SS127 Settentrionale Sarda, ed il suo territorio, circondato da boschi di sughere e comprensivo dell'area speciale Lago di Liscia, il bacino artificiale diviso tra più comuni, ha un profilo geometrico irregolare, con variazioni altimetriche molto accentuate, dato che si raggiungono i 1.336 metri di quota.</w:t>
      </w:r>
    </w:p>
    <w:p w:rsidR="008E5567" w:rsidRPr="00753292" w:rsidRDefault="00753292" w:rsidP="00753292">
      <w:pPr>
        <w:autoSpaceDE w:val="0"/>
        <w:autoSpaceDN w:val="0"/>
        <w:adjustRightInd w:val="0"/>
        <w:spacing w:after="0" w:line="240" w:lineRule="auto"/>
        <w:jc w:val="both"/>
        <w:rPr>
          <w:rFonts w:ascii="Times New Roman" w:eastAsia="ArialMT" w:hAnsi="Times New Roman" w:cs="Times New Roman"/>
          <w:sz w:val="24"/>
          <w:szCs w:val="24"/>
        </w:rPr>
      </w:pPr>
      <w:r w:rsidRPr="00753292">
        <w:rPr>
          <w:rFonts w:ascii="Times New Roman" w:eastAsia="ArialMT" w:hAnsi="Times New Roman" w:cs="Times New Roman"/>
          <w:sz w:val="24"/>
          <w:szCs w:val="24"/>
        </w:rPr>
        <w:t>Dopo il boom dell’economia sugheriera esploso negli anni’50 il Comune di Calangianus era fino a qualche anno fa</w:t>
      </w:r>
      <w:r>
        <w:rPr>
          <w:rFonts w:ascii="Times New Roman" w:eastAsia="ArialMT" w:hAnsi="Times New Roman" w:cs="Times New Roman"/>
          <w:sz w:val="24"/>
          <w:szCs w:val="24"/>
        </w:rPr>
        <w:t xml:space="preserve"> </w:t>
      </w:r>
      <w:r w:rsidRPr="00753292">
        <w:rPr>
          <w:rFonts w:ascii="Times New Roman" w:eastAsia="ArialMT" w:hAnsi="Times New Roman" w:cs="Times New Roman"/>
          <w:sz w:val="24"/>
          <w:szCs w:val="24"/>
        </w:rPr>
        <w:t>all’avanguardia dal punto di vista economi</w:t>
      </w:r>
      <w:r>
        <w:rPr>
          <w:rFonts w:ascii="Times New Roman" w:eastAsia="ArialMT" w:hAnsi="Times New Roman" w:cs="Times New Roman"/>
          <w:sz w:val="24"/>
          <w:szCs w:val="24"/>
        </w:rPr>
        <w:t xml:space="preserve">co. La sua economia era fondata </w:t>
      </w:r>
      <w:r w:rsidRPr="00753292">
        <w:rPr>
          <w:rFonts w:ascii="Times New Roman" w:eastAsia="ArialMT" w:hAnsi="Times New Roman" w:cs="Times New Roman"/>
          <w:sz w:val="24"/>
          <w:szCs w:val="24"/>
        </w:rPr>
        <w:t>principalment</w:t>
      </w:r>
      <w:r>
        <w:rPr>
          <w:rFonts w:ascii="Times New Roman" w:eastAsia="ArialMT" w:hAnsi="Times New Roman" w:cs="Times New Roman"/>
          <w:sz w:val="24"/>
          <w:szCs w:val="24"/>
        </w:rPr>
        <w:t>e sulla lavorazione del sughero ,</w:t>
      </w:r>
      <w:r w:rsidRPr="00753292">
        <w:rPr>
          <w:rFonts w:ascii="Times New Roman" w:eastAsia="ArialMT" w:hAnsi="Times New Roman" w:cs="Times New Roman"/>
          <w:sz w:val="24"/>
          <w:szCs w:val="24"/>
        </w:rPr>
        <w:t>che risale ai primi anni dell’800 e sull'estrazione del granito. Era infatti soprannominata</w:t>
      </w:r>
      <w:r>
        <w:rPr>
          <w:rFonts w:ascii="Times New Roman" w:eastAsia="ArialMT" w:hAnsi="Times New Roman" w:cs="Times New Roman"/>
          <w:sz w:val="24"/>
          <w:szCs w:val="24"/>
        </w:rPr>
        <w:t xml:space="preserve"> la capitale del sughero per le </w:t>
      </w:r>
      <w:r w:rsidRPr="00753292">
        <w:rPr>
          <w:rFonts w:ascii="Times New Roman" w:eastAsia="ArialMT" w:hAnsi="Times New Roman" w:cs="Times New Roman"/>
          <w:sz w:val="24"/>
          <w:szCs w:val="24"/>
        </w:rPr>
        <w:t>sue numerose industrie specializzate nella sua lavorazione. Queste industrie davano lavoro a migliaia di operai</w:t>
      </w:r>
      <w:r>
        <w:rPr>
          <w:rFonts w:ascii="Times New Roman" w:eastAsia="ArialMT" w:hAnsi="Times New Roman" w:cs="Times New Roman"/>
          <w:sz w:val="24"/>
          <w:szCs w:val="24"/>
        </w:rPr>
        <w:t xml:space="preserve"> </w:t>
      </w:r>
      <w:r w:rsidRPr="00753292">
        <w:rPr>
          <w:rFonts w:ascii="Times New Roman" w:eastAsia="ArialMT" w:hAnsi="Times New Roman" w:cs="Times New Roman"/>
          <w:sz w:val="24"/>
          <w:szCs w:val="24"/>
        </w:rPr>
        <w:t>provenienti anche da altri comuni della Sardegna, il benessere era diffuso, non c’</w:t>
      </w:r>
      <w:r>
        <w:rPr>
          <w:rFonts w:ascii="Times New Roman" w:eastAsia="ArialMT" w:hAnsi="Times New Roman" w:cs="Times New Roman"/>
          <w:sz w:val="24"/>
          <w:szCs w:val="24"/>
        </w:rPr>
        <w:t xml:space="preserve">erano disoccupati e nel 1987 il </w:t>
      </w:r>
      <w:r w:rsidRPr="00753292">
        <w:rPr>
          <w:rFonts w:ascii="Times New Roman" w:eastAsia="ArialMT" w:hAnsi="Times New Roman" w:cs="Times New Roman"/>
          <w:sz w:val="24"/>
          <w:szCs w:val="24"/>
        </w:rPr>
        <w:t>Comune veniva proclamato a Roma dal Presidente della Repubblica uno dei Cento Com</w:t>
      </w:r>
      <w:r>
        <w:rPr>
          <w:rFonts w:ascii="Times New Roman" w:eastAsia="ArialMT" w:hAnsi="Times New Roman" w:cs="Times New Roman"/>
          <w:sz w:val="24"/>
          <w:szCs w:val="24"/>
        </w:rPr>
        <w:t xml:space="preserve">uni della Piccola Grande </w:t>
      </w:r>
      <w:r w:rsidRPr="00753292">
        <w:rPr>
          <w:rFonts w:ascii="Times New Roman" w:eastAsia="ArialMT" w:hAnsi="Times New Roman" w:cs="Times New Roman"/>
          <w:sz w:val="24"/>
          <w:szCs w:val="24"/>
        </w:rPr>
        <w:t>Italia.</w:t>
      </w:r>
    </w:p>
    <w:p w:rsidR="00BA41BC" w:rsidRDefault="008A4BD6" w:rsidP="008A4BD6">
      <w:pPr>
        <w:autoSpaceDE w:val="0"/>
        <w:autoSpaceDN w:val="0"/>
        <w:adjustRightInd w:val="0"/>
        <w:spacing w:after="0" w:line="240" w:lineRule="auto"/>
        <w:jc w:val="both"/>
        <w:rPr>
          <w:rFonts w:ascii="Times New Roman" w:eastAsia="ArialMT" w:hAnsi="Times New Roman" w:cs="Times New Roman"/>
          <w:sz w:val="24"/>
          <w:szCs w:val="24"/>
        </w:rPr>
      </w:pPr>
      <w:r w:rsidRPr="008A4BD6">
        <w:rPr>
          <w:rFonts w:ascii="Times New Roman" w:eastAsia="ArialMT" w:hAnsi="Times New Roman" w:cs="Times New Roman"/>
          <w:sz w:val="24"/>
          <w:szCs w:val="24"/>
        </w:rPr>
        <w:t>Il settore sta attraversando attualmente una forte crisi legata sia al compart</w:t>
      </w:r>
      <w:r>
        <w:rPr>
          <w:rFonts w:ascii="Times New Roman" w:eastAsia="ArialMT" w:hAnsi="Times New Roman" w:cs="Times New Roman"/>
          <w:sz w:val="24"/>
          <w:szCs w:val="24"/>
        </w:rPr>
        <w:t xml:space="preserve">o sia alla situazione </w:t>
      </w:r>
      <w:r w:rsidRPr="008A4BD6">
        <w:rPr>
          <w:rFonts w:ascii="Times New Roman" w:eastAsia="ArialMT" w:hAnsi="Times New Roman" w:cs="Times New Roman"/>
          <w:sz w:val="24"/>
          <w:szCs w:val="24"/>
        </w:rPr>
        <w:t>economica internazionale</w:t>
      </w:r>
      <w:r w:rsidR="006138FF">
        <w:rPr>
          <w:rFonts w:ascii="Times New Roman" w:eastAsia="ArialMT" w:hAnsi="Times New Roman" w:cs="Times New Roman"/>
          <w:sz w:val="24"/>
          <w:szCs w:val="24"/>
        </w:rPr>
        <w:t>.</w:t>
      </w:r>
    </w:p>
    <w:p w:rsidR="00753292" w:rsidRDefault="006138FF" w:rsidP="006138FF">
      <w:pPr>
        <w:autoSpaceDE w:val="0"/>
        <w:autoSpaceDN w:val="0"/>
        <w:adjustRightInd w:val="0"/>
        <w:spacing w:after="0" w:line="240" w:lineRule="auto"/>
        <w:jc w:val="both"/>
        <w:rPr>
          <w:rFonts w:ascii="Times New Roman" w:eastAsia="ArialMT" w:hAnsi="Times New Roman" w:cs="Times New Roman"/>
          <w:sz w:val="24"/>
          <w:szCs w:val="24"/>
        </w:rPr>
      </w:pPr>
      <w:r w:rsidRPr="006138FF">
        <w:rPr>
          <w:rFonts w:ascii="Times New Roman" w:eastAsia="ArialMT" w:hAnsi="Times New Roman" w:cs="Times New Roman"/>
          <w:sz w:val="24"/>
          <w:szCs w:val="24"/>
        </w:rPr>
        <w:t xml:space="preserve">Anche il granito ,che nel passato rappresentava una grande risorsa </w:t>
      </w:r>
      <w:r>
        <w:rPr>
          <w:rFonts w:ascii="Times New Roman" w:eastAsia="ArialMT" w:hAnsi="Times New Roman" w:cs="Times New Roman"/>
          <w:sz w:val="24"/>
          <w:szCs w:val="24"/>
        </w:rPr>
        <w:t xml:space="preserve">e veniva estratto nelle 50 cave </w:t>
      </w:r>
      <w:r w:rsidRPr="006138FF">
        <w:rPr>
          <w:rFonts w:ascii="Times New Roman" w:eastAsia="ArialMT" w:hAnsi="Times New Roman" w:cs="Times New Roman"/>
          <w:sz w:val="24"/>
          <w:szCs w:val="24"/>
        </w:rPr>
        <w:t>con duecento addetti, sparse nel territorio, seppur con danni ambientali non indifferenti, veniva lavorato in loco,il settore, per vari motivi legati sia all’utilizzo del territorio sia alla lavorazione e commercializzazione del prodotto sta attraversando attualmente una forte crisi</w:t>
      </w:r>
      <w:r w:rsidR="00C5037A">
        <w:rPr>
          <w:rFonts w:ascii="Times New Roman" w:eastAsia="ArialMT" w:hAnsi="Times New Roman" w:cs="Times New Roman"/>
          <w:sz w:val="24"/>
          <w:szCs w:val="24"/>
        </w:rPr>
        <w:t>.</w:t>
      </w:r>
    </w:p>
    <w:p w:rsidR="00C5037A" w:rsidRDefault="00C5037A" w:rsidP="006138FF">
      <w:pPr>
        <w:autoSpaceDE w:val="0"/>
        <w:autoSpaceDN w:val="0"/>
        <w:adjustRightInd w:val="0"/>
        <w:spacing w:after="0" w:line="240" w:lineRule="auto"/>
        <w:jc w:val="both"/>
        <w:rPr>
          <w:rFonts w:ascii="Times New Roman" w:eastAsia="ArialMT" w:hAnsi="Times New Roman" w:cs="Times New Roman"/>
          <w:sz w:val="24"/>
          <w:szCs w:val="24"/>
        </w:rPr>
      </w:pPr>
    </w:p>
    <w:p w:rsidR="00C5037A" w:rsidRPr="003B48C5" w:rsidRDefault="00D327B8" w:rsidP="006138FF">
      <w:pPr>
        <w:autoSpaceDE w:val="0"/>
        <w:autoSpaceDN w:val="0"/>
        <w:adjustRightInd w:val="0"/>
        <w:spacing w:after="0" w:line="24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La popolazione al 31-12- 2018 risulta di  4049 </w:t>
      </w:r>
      <w:r w:rsidR="00C5037A" w:rsidRPr="003B48C5">
        <w:rPr>
          <w:rFonts w:ascii="Times New Roman" w:eastAsia="ArialMT" w:hAnsi="Times New Roman" w:cs="Times New Roman"/>
          <w:sz w:val="24"/>
          <w:szCs w:val="24"/>
        </w:rPr>
        <w:t xml:space="preserve"> abitanti </w:t>
      </w:r>
    </w:p>
    <w:p w:rsidR="003B48C5" w:rsidRPr="003B48C5" w:rsidRDefault="003B48C5" w:rsidP="006138FF">
      <w:pPr>
        <w:autoSpaceDE w:val="0"/>
        <w:autoSpaceDN w:val="0"/>
        <w:adjustRightInd w:val="0"/>
        <w:spacing w:after="0" w:line="240" w:lineRule="auto"/>
        <w:jc w:val="both"/>
        <w:rPr>
          <w:rFonts w:ascii="Times New Roman" w:eastAsia="ArialMT" w:hAnsi="Times New Roman" w:cs="Times New Roman"/>
          <w:sz w:val="24"/>
          <w:szCs w:val="24"/>
        </w:rPr>
      </w:pPr>
    </w:p>
    <w:p w:rsidR="003B48C5" w:rsidRPr="003B48C5" w:rsidRDefault="003B48C5" w:rsidP="003B48C5">
      <w:pPr>
        <w:autoSpaceDE w:val="0"/>
        <w:autoSpaceDN w:val="0"/>
        <w:adjustRightInd w:val="0"/>
        <w:spacing w:after="0" w:line="240" w:lineRule="auto"/>
        <w:rPr>
          <w:rFonts w:ascii="Times New Roman" w:eastAsia="ArialMT" w:hAnsi="Times New Roman" w:cs="Times New Roman"/>
          <w:sz w:val="24"/>
          <w:szCs w:val="24"/>
        </w:rPr>
      </w:pPr>
      <w:r w:rsidRPr="003B48C5">
        <w:rPr>
          <w:rFonts w:ascii="Times New Roman" w:eastAsia="ArialMT" w:hAnsi="Times New Roman" w:cs="Times New Roman"/>
          <w:sz w:val="24"/>
          <w:szCs w:val="24"/>
        </w:rPr>
        <w:t>In base all’ultimo censimento disponibile la popolazione era di 4.257 unità.</w:t>
      </w:r>
    </w:p>
    <w:p w:rsidR="003B48C5" w:rsidRPr="003B48C5" w:rsidRDefault="003B48C5" w:rsidP="003B48C5">
      <w:pPr>
        <w:autoSpaceDE w:val="0"/>
        <w:autoSpaceDN w:val="0"/>
        <w:adjustRightInd w:val="0"/>
        <w:spacing w:after="0" w:line="240" w:lineRule="auto"/>
        <w:rPr>
          <w:rFonts w:ascii="Times New Roman" w:eastAsia="ArialMT" w:hAnsi="Times New Roman" w:cs="Times New Roman"/>
          <w:sz w:val="24"/>
          <w:szCs w:val="24"/>
        </w:rPr>
      </w:pPr>
    </w:p>
    <w:p w:rsidR="002502E2" w:rsidRDefault="00D327B8" w:rsidP="002502E2">
      <w:pPr>
        <w:autoSpaceDE w:val="0"/>
        <w:autoSpaceDN w:val="0"/>
        <w:adjustRightInd w:val="0"/>
        <w:spacing w:after="0" w:line="240" w:lineRule="auto"/>
        <w:contextualSpacing/>
        <w:rPr>
          <w:rFonts w:ascii="Times New Roman" w:eastAsia="Arial-BoldMT" w:hAnsi="Times New Roman" w:cs="Times New Roman"/>
          <w:b/>
          <w:bCs/>
          <w:sz w:val="24"/>
          <w:szCs w:val="24"/>
        </w:rPr>
      </w:pPr>
      <w:r>
        <w:rPr>
          <w:rFonts w:ascii="Times New Roman" w:eastAsia="Arial-BoldMT" w:hAnsi="Times New Roman" w:cs="Times New Roman"/>
          <w:b/>
          <w:bCs/>
          <w:sz w:val="24"/>
          <w:szCs w:val="24"/>
        </w:rPr>
        <w:t>Nel corso del 2018</w:t>
      </w:r>
    </w:p>
    <w:p w:rsidR="00A66CCD" w:rsidRPr="00A66CCD" w:rsidRDefault="00A66CCD" w:rsidP="002502E2">
      <w:pPr>
        <w:autoSpaceDE w:val="0"/>
        <w:autoSpaceDN w:val="0"/>
        <w:adjustRightInd w:val="0"/>
        <w:spacing w:after="0" w:line="240" w:lineRule="auto"/>
        <w:contextualSpacing/>
        <w:rPr>
          <w:rFonts w:ascii="Times New Roman" w:eastAsia="Arial-BoldMT" w:hAnsi="Times New Roman" w:cs="Times New Roman"/>
          <w:b/>
          <w:bCs/>
          <w:sz w:val="24"/>
          <w:szCs w:val="24"/>
        </w:rPr>
      </w:pPr>
    </w:p>
    <w:p w:rsidR="002502E2" w:rsidRPr="002502E2" w:rsidRDefault="002502E2"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sidRPr="002502E2">
        <w:rPr>
          <w:rFonts w:ascii="Times New Roman" w:eastAsia="Arial-BoldMT" w:hAnsi="Times New Roman" w:cs="Times New Roman"/>
          <w:bCs/>
          <w:sz w:val="24"/>
          <w:szCs w:val="24"/>
        </w:rPr>
        <w:t>non sono stati rilevati fenomeni corruttivi a carico di dipendenti e ammistratori;</w:t>
      </w:r>
    </w:p>
    <w:p w:rsidR="002502E2" w:rsidRPr="002502E2" w:rsidRDefault="002502E2"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sidRPr="002502E2">
        <w:rPr>
          <w:rFonts w:ascii="Times New Roman" w:eastAsia="Arial-BoldMT" w:hAnsi="Times New Roman" w:cs="Times New Roman"/>
          <w:bCs/>
          <w:sz w:val="24"/>
          <w:szCs w:val="24"/>
        </w:rPr>
        <w:t>non sono state emesse  condanne penali per eventi corruttivi;</w:t>
      </w:r>
    </w:p>
    <w:p w:rsidR="002502E2" w:rsidRPr="002502E2" w:rsidRDefault="002502E2"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sidRPr="002502E2">
        <w:rPr>
          <w:rFonts w:ascii="Times New Roman" w:eastAsia="Arial-BoldMT" w:hAnsi="Times New Roman" w:cs="Times New Roman"/>
          <w:bCs/>
          <w:sz w:val="24"/>
          <w:szCs w:val="24"/>
        </w:rPr>
        <w:t>sussistono alcuni procedimenti in corso  di tipo penale non definiti ;</w:t>
      </w:r>
    </w:p>
    <w:p w:rsidR="002502E2" w:rsidRPr="002502E2" w:rsidRDefault="002502E2"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sidRPr="002502E2">
        <w:rPr>
          <w:rFonts w:ascii="Times New Roman" w:eastAsia="Arial-BoldMT" w:hAnsi="Times New Roman" w:cs="Times New Roman"/>
          <w:bCs/>
          <w:sz w:val="24"/>
          <w:szCs w:val="24"/>
        </w:rPr>
        <w:t>sussistono condanne per maturazione di responsabilità civile irrogate all’ente ;</w:t>
      </w:r>
    </w:p>
    <w:p w:rsidR="002502E2" w:rsidRPr="002502E2" w:rsidRDefault="00EF36B9"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Pr>
          <w:rFonts w:ascii="Times New Roman" w:eastAsia="Arial-BoldMT" w:hAnsi="Times New Roman" w:cs="Times New Roman"/>
          <w:bCs/>
          <w:sz w:val="24"/>
          <w:szCs w:val="24"/>
        </w:rPr>
        <w:t>è stato avviato un procedimento disciplinare , non connesso</w:t>
      </w:r>
      <w:r w:rsidR="002502E2" w:rsidRPr="002502E2">
        <w:rPr>
          <w:rFonts w:ascii="Times New Roman" w:eastAsia="Arial-BoldMT" w:hAnsi="Times New Roman" w:cs="Times New Roman"/>
          <w:bCs/>
          <w:sz w:val="24"/>
          <w:szCs w:val="24"/>
        </w:rPr>
        <w:t xml:space="preserve"> a fenomeni corruttivi ;</w:t>
      </w:r>
    </w:p>
    <w:p w:rsidR="002502E2" w:rsidRPr="002502E2" w:rsidRDefault="002502E2" w:rsidP="002502E2">
      <w:pPr>
        <w:autoSpaceDE w:val="0"/>
        <w:autoSpaceDN w:val="0"/>
        <w:adjustRightInd w:val="0"/>
        <w:spacing w:after="0" w:line="240" w:lineRule="auto"/>
        <w:contextualSpacing/>
        <w:rPr>
          <w:rFonts w:ascii="Times New Roman" w:eastAsia="Arial-BoldMT" w:hAnsi="Times New Roman" w:cs="Times New Roman"/>
          <w:bCs/>
          <w:sz w:val="24"/>
          <w:szCs w:val="24"/>
        </w:rPr>
      </w:pPr>
      <w:r w:rsidRPr="002502E2">
        <w:rPr>
          <w:rFonts w:ascii="Times New Roman" w:eastAsia="Arial-BoldMT" w:hAnsi="Times New Roman" w:cs="Times New Roman"/>
          <w:bCs/>
          <w:sz w:val="24"/>
          <w:szCs w:val="24"/>
        </w:rPr>
        <w:t>sussistono diversi contenzioni ancora non definiti .</w:t>
      </w:r>
    </w:p>
    <w:p w:rsidR="002502E2" w:rsidRPr="002502E2" w:rsidRDefault="002502E2" w:rsidP="002502E2">
      <w:pPr>
        <w:autoSpaceDE w:val="0"/>
        <w:autoSpaceDN w:val="0"/>
        <w:adjustRightInd w:val="0"/>
        <w:spacing w:after="0" w:line="240" w:lineRule="auto"/>
        <w:rPr>
          <w:rFonts w:ascii="Times New Roman" w:eastAsia="Arial-BoldMT" w:hAnsi="Times New Roman" w:cs="Times New Roman"/>
          <w:bCs/>
          <w:sz w:val="24"/>
          <w:szCs w:val="24"/>
        </w:rPr>
      </w:pPr>
    </w:p>
    <w:p w:rsidR="003B48C5" w:rsidRPr="00C5037A" w:rsidRDefault="003B48C5" w:rsidP="006138FF">
      <w:pPr>
        <w:autoSpaceDE w:val="0"/>
        <w:autoSpaceDN w:val="0"/>
        <w:adjustRightInd w:val="0"/>
        <w:spacing w:after="0" w:line="240" w:lineRule="auto"/>
        <w:jc w:val="both"/>
        <w:rPr>
          <w:rFonts w:ascii="Times New Roman" w:eastAsia="ArialMT" w:hAnsi="Times New Roman" w:cs="Times New Roman"/>
          <w:sz w:val="24"/>
          <w:szCs w:val="24"/>
        </w:rPr>
      </w:pPr>
    </w:p>
    <w:p w:rsidR="00BA41BC" w:rsidRPr="00BA41BC" w:rsidRDefault="00BA41BC" w:rsidP="00BA41BC">
      <w:pPr>
        <w:widowControl w:val="0"/>
        <w:spacing w:after="0" w:line="240" w:lineRule="auto"/>
        <w:ind w:left="112" w:right="240"/>
        <w:jc w:val="both"/>
        <w:rPr>
          <w:rFonts w:ascii="Times New Roman" w:eastAsia="Times New Roman" w:hAnsi="Times New Roman" w:cs="Times New Roman"/>
          <w:sz w:val="24"/>
          <w:szCs w:val="24"/>
          <w:lang w:eastAsia="it-IT"/>
        </w:rPr>
      </w:pPr>
    </w:p>
    <w:p w:rsidR="00BA41BC" w:rsidRPr="00BA41BC" w:rsidRDefault="00BA41BC" w:rsidP="00BA41BC">
      <w:pPr>
        <w:widowControl w:val="0"/>
        <w:spacing w:after="0" w:line="240" w:lineRule="auto"/>
        <w:ind w:left="112" w:right="240"/>
        <w:jc w:val="both"/>
        <w:rPr>
          <w:rFonts w:ascii="Times New Roman" w:eastAsia="Times New Roman" w:hAnsi="Times New Roman" w:cs="Times New Roman"/>
          <w:sz w:val="24"/>
          <w:szCs w:val="24"/>
          <w:lang w:eastAsia="it-IT"/>
        </w:rPr>
      </w:pPr>
    </w:p>
    <w:p w:rsidR="00BA41BC" w:rsidRPr="00BA41BC" w:rsidRDefault="00BA41BC" w:rsidP="00BA41BC">
      <w:pPr>
        <w:spacing w:after="0" w:line="240" w:lineRule="auto"/>
        <w:jc w:val="both"/>
        <w:rPr>
          <w:rFonts w:ascii="Times New Roman" w:eastAsia="Times New Roman" w:hAnsi="Times New Roman" w:cs="Times New Roman"/>
          <w:b/>
          <w:sz w:val="24"/>
          <w:szCs w:val="24"/>
        </w:rPr>
      </w:pPr>
      <w:r w:rsidRPr="00BA41BC">
        <w:rPr>
          <w:rFonts w:ascii="Times New Roman" w:eastAsia="Times New Roman" w:hAnsi="Times New Roman" w:cs="Times New Roman"/>
          <w:b/>
          <w:sz w:val="24"/>
          <w:szCs w:val="24"/>
        </w:rPr>
        <w:t xml:space="preserve">IL CONTESTO INTERNO </w:t>
      </w:r>
    </w:p>
    <w:p w:rsidR="00BA41BC" w:rsidRPr="00BA41BC" w:rsidRDefault="00BA41BC" w:rsidP="00BA41BC">
      <w:pPr>
        <w:spacing w:after="0" w:line="240" w:lineRule="auto"/>
        <w:jc w:val="both"/>
        <w:rPr>
          <w:rFonts w:ascii="Times New Roman" w:eastAsia="Times New Roman" w:hAnsi="Times New Roman" w:cs="Times New Roman"/>
          <w:b/>
          <w:sz w:val="24"/>
          <w:szCs w:val="24"/>
        </w:rPr>
      </w:pPr>
    </w:p>
    <w:p w:rsidR="00BA41BC" w:rsidRPr="004523CB" w:rsidRDefault="00BA41BC" w:rsidP="00BA41BC">
      <w:pPr>
        <w:widowControl w:val="0"/>
        <w:spacing w:after="0" w:line="360" w:lineRule="auto"/>
        <w:ind w:left="112"/>
        <w:jc w:val="both"/>
        <w:rPr>
          <w:rFonts w:ascii="Times New Roman" w:eastAsia="Times New Roman" w:hAnsi="Times New Roman" w:cs="Times New Roman"/>
          <w:sz w:val="24"/>
          <w:szCs w:val="24"/>
          <w:lang w:eastAsia="it-IT"/>
        </w:rPr>
      </w:pPr>
      <w:r w:rsidRPr="004523CB">
        <w:rPr>
          <w:rFonts w:ascii="Times New Roman" w:eastAsia="Times New Roman" w:hAnsi="Times New Roman" w:cs="Times New Roman"/>
          <w:sz w:val="24"/>
          <w:szCs w:val="24"/>
          <w:lang w:eastAsia="it-IT"/>
        </w:rPr>
        <w:t xml:space="preserve">In seguito alle elezioni dell’11 giugno 2017 si è insediata la nuova Amministrazione comunale  . Le linee programmatiche </w:t>
      </w:r>
      <w:r w:rsidR="00034D6B" w:rsidRPr="004523CB">
        <w:rPr>
          <w:rFonts w:ascii="Times New Roman" w:eastAsia="Times New Roman" w:hAnsi="Times New Roman" w:cs="Times New Roman"/>
          <w:sz w:val="24"/>
          <w:szCs w:val="24"/>
          <w:lang w:eastAsia="it-IT"/>
        </w:rPr>
        <w:t>sono state approvate con deliber</w:t>
      </w:r>
      <w:r w:rsidR="004523CB" w:rsidRPr="004523CB">
        <w:rPr>
          <w:rFonts w:ascii="Times New Roman" w:eastAsia="Times New Roman" w:hAnsi="Times New Roman" w:cs="Times New Roman"/>
          <w:sz w:val="24"/>
          <w:szCs w:val="24"/>
          <w:lang w:eastAsia="it-IT"/>
        </w:rPr>
        <w:t>azione consiliare n. 38 del 28/09/2017.</w:t>
      </w:r>
    </w:p>
    <w:p w:rsidR="00BA41BC" w:rsidRDefault="00BA41BC" w:rsidP="00BA41BC">
      <w:pPr>
        <w:spacing w:after="0" w:line="240" w:lineRule="auto"/>
        <w:jc w:val="both"/>
        <w:rPr>
          <w:rFonts w:ascii="Times New Roman" w:eastAsia="Times New Roman" w:hAnsi="Times New Roman" w:cs="Times New Roman"/>
          <w:b/>
          <w:sz w:val="24"/>
          <w:szCs w:val="24"/>
        </w:rPr>
      </w:pPr>
      <w:r w:rsidRPr="00BA41BC">
        <w:rPr>
          <w:rFonts w:ascii="Times New Roman" w:eastAsia="Times New Roman" w:hAnsi="Times New Roman" w:cs="Times New Roman"/>
          <w:b/>
          <w:sz w:val="24"/>
          <w:szCs w:val="24"/>
        </w:rPr>
        <w:t>LA STRUTTURA ORGANIZZATIVA</w:t>
      </w:r>
    </w:p>
    <w:p w:rsidR="003B48C5" w:rsidRPr="00BA41BC" w:rsidRDefault="003B48C5" w:rsidP="00BA41BC">
      <w:pPr>
        <w:spacing w:after="0" w:line="240" w:lineRule="auto"/>
        <w:jc w:val="both"/>
        <w:rPr>
          <w:rFonts w:ascii="Times New Roman" w:eastAsia="Times New Roman" w:hAnsi="Times New Roman" w:cs="Times New Roman"/>
          <w:b/>
          <w:sz w:val="24"/>
          <w:szCs w:val="24"/>
        </w:rPr>
      </w:pPr>
    </w:p>
    <w:p w:rsidR="003B48C5" w:rsidRPr="003B48C5" w:rsidRDefault="003B48C5" w:rsidP="003B48C5">
      <w:pPr>
        <w:autoSpaceDE w:val="0"/>
        <w:autoSpaceDN w:val="0"/>
        <w:adjustRightInd w:val="0"/>
        <w:spacing w:after="0" w:line="240" w:lineRule="auto"/>
        <w:rPr>
          <w:rFonts w:ascii="Times New Roman" w:eastAsia="Arial-BoldMT" w:hAnsi="Times New Roman" w:cs="Times New Roman"/>
          <w:bCs/>
          <w:sz w:val="24"/>
          <w:szCs w:val="24"/>
        </w:rPr>
      </w:pPr>
      <w:r w:rsidRPr="003B48C5">
        <w:rPr>
          <w:rFonts w:ascii="Times New Roman" w:eastAsia="Arial-BoldMT" w:hAnsi="Times New Roman" w:cs="Times New Roman"/>
          <w:bCs/>
          <w:sz w:val="24"/>
          <w:szCs w:val="24"/>
        </w:rPr>
        <w:t>La macrostruttura è divisa in 6 aree cui sono preposte  n° 6 posizioni organizzative :</w:t>
      </w:r>
    </w:p>
    <w:p w:rsidR="00BA41BC" w:rsidRPr="00BA41BC" w:rsidRDefault="00BA41BC" w:rsidP="00BA41BC">
      <w:pPr>
        <w:spacing w:after="0" w:line="240" w:lineRule="auto"/>
        <w:jc w:val="both"/>
        <w:rPr>
          <w:rFonts w:ascii="Times New Roman" w:eastAsia="Times New Roman" w:hAnsi="Times New Roman" w:cs="Times New Roman"/>
          <w:b/>
          <w:sz w:val="24"/>
          <w:szCs w:val="24"/>
        </w:rPr>
      </w:pPr>
    </w:p>
    <w:p w:rsidR="00BA41BC" w:rsidRPr="00BA41BC" w:rsidRDefault="00BA41BC" w:rsidP="00BA41BC">
      <w:pPr>
        <w:widowControl w:val="0"/>
        <w:spacing w:after="0" w:line="240" w:lineRule="auto"/>
        <w:ind w:left="212" w:right="240"/>
        <w:jc w:val="both"/>
        <w:rPr>
          <w:rFonts w:ascii="Times New Roman" w:eastAsia="Times New Roman" w:hAnsi="Times New Roman" w:cs="Times New Roman"/>
          <w:sz w:val="24"/>
          <w:szCs w:val="24"/>
          <w:lang w:eastAsia="it-IT"/>
        </w:rPr>
      </w:pPr>
    </w:p>
    <w:tbl>
      <w:tblPr>
        <w:tblStyle w:val="TableNormal"/>
        <w:tblW w:w="0" w:type="auto"/>
        <w:tblInd w:w="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23"/>
        <w:gridCol w:w="5085"/>
      </w:tblGrid>
      <w:tr w:rsidR="00BA41BC" w:rsidRPr="00BA41BC" w:rsidTr="00034D6B">
        <w:trPr>
          <w:trHeight w:hRule="exact" w:val="336"/>
        </w:trPr>
        <w:tc>
          <w:tcPr>
            <w:tcW w:w="3523" w:type="dxa"/>
          </w:tcPr>
          <w:p w:rsidR="00BA41BC" w:rsidRPr="00BA41BC" w:rsidRDefault="00034D6B" w:rsidP="00034D6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Area </w:t>
            </w:r>
          </w:p>
        </w:tc>
        <w:tc>
          <w:tcPr>
            <w:tcW w:w="5085" w:type="dxa"/>
          </w:tcPr>
          <w:p w:rsidR="00BA41BC" w:rsidRPr="00BA41BC" w:rsidRDefault="00BA41BC" w:rsidP="00BA41BC">
            <w:pPr>
              <w:ind w:left="55"/>
              <w:rPr>
                <w:rFonts w:ascii="Times New Roman" w:eastAsia="Times New Roman" w:hAnsi="Times New Roman" w:cs="Times New Roman"/>
                <w:i/>
                <w:sz w:val="24"/>
                <w:szCs w:val="24"/>
              </w:rPr>
            </w:pPr>
            <w:r w:rsidRPr="00BA41BC">
              <w:rPr>
                <w:rFonts w:ascii="Times New Roman" w:eastAsia="Times New Roman" w:hAnsi="Times New Roman" w:cs="Times New Roman"/>
                <w:i/>
                <w:sz w:val="24"/>
                <w:szCs w:val="24"/>
              </w:rPr>
              <w:t>RESPONSABILE</w:t>
            </w:r>
          </w:p>
        </w:tc>
      </w:tr>
      <w:tr w:rsidR="00BA41BC" w:rsidRPr="00BA41BC" w:rsidTr="00034D6B">
        <w:trPr>
          <w:trHeight w:hRule="exact" w:val="336"/>
        </w:trPr>
        <w:tc>
          <w:tcPr>
            <w:tcW w:w="3523" w:type="dxa"/>
          </w:tcPr>
          <w:p w:rsidR="00BA41BC" w:rsidRPr="00BA41BC" w:rsidRDefault="00034D6B" w:rsidP="00BA41BC">
            <w:pPr>
              <w:ind w:left="52"/>
              <w:rPr>
                <w:rFonts w:ascii="Times New Roman" w:eastAsia="Times New Roman" w:hAnsi="Times New Roman" w:cs="Times New Roman"/>
                <w:sz w:val="24"/>
                <w:szCs w:val="24"/>
              </w:rPr>
            </w:pPr>
            <w:r>
              <w:rPr>
                <w:rFonts w:ascii="Times New Roman" w:eastAsia="Times New Roman" w:hAnsi="Times New Roman" w:cs="Times New Roman"/>
                <w:sz w:val="24"/>
                <w:szCs w:val="24"/>
              </w:rPr>
              <w:t>Area Affari Generali _Suape</w:t>
            </w:r>
          </w:p>
        </w:tc>
        <w:tc>
          <w:tcPr>
            <w:tcW w:w="5085" w:type="dxa"/>
          </w:tcPr>
          <w:p w:rsidR="00BA41BC" w:rsidRPr="00BA41BC" w:rsidRDefault="00034D6B" w:rsidP="00BA41BC">
            <w:pPr>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Dott.ssa Pieragela Molinas</w:t>
            </w:r>
          </w:p>
        </w:tc>
      </w:tr>
      <w:tr w:rsidR="00BA41BC" w:rsidRPr="00BA41BC" w:rsidTr="00034D6B">
        <w:trPr>
          <w:trHeight w:hRule="exact" w:val="338"/>
        </w:trPr>
        <w:tc>
          <w:tcPr>
            <w:tcW w:w="3523" w:type="dxa"/>
          </w:tcPr>
          <w:p w:rsidR="00BA41BC" w:rsidRPr="00BA41BC" w:rsidRDefault="00BA41BC" w:rsidP="00BA41BC">
            <w:pPr>
              <w:ind w:left="52"/>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Area Economico-Finanziaria</w:t>
            </w:r>
          </w:p>
        </w:tc>
        <w:tc>
          <w:tcPr>
            <w:tcW w:w="5085" w:type="dxa"/>
          </w:tcPr>
          <w:p w:rsidR="00BA41BC" w:rsidRPr="00BA41BC" w:rsidRDefault="00034D6B" w:rsidP="00BA41BC">
            <w:pPr>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Dott.ssa Lucia Giua</w:t>
            </w:r>
          </w:p>
        </w:tc>
      </w:tr>
      <w:tr w:rsidR="00BA41BC" w:rsidRPr="00BA41BC" w:rsidTr="00034D6B">
        <w:trPr>
          <w:trHeight w:hRule="exact" w:val="336"/>
        </w:trPr>
        <w:tc>
          <w:tcPr>
            <w:tcW w:w="3523" w:type="dxa"/>
          </w:tcPr>
          <w:p w:rsidR="00BA41BC" w:rsidRPr="00BA41BC" w:rsidRDefault="00034D6B" w:rsidP="00BA41BC">
            <w:pPr>
              <w:ind w:left="5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Area Tecnica</w:t>
            </w:r>
          </w:p>
        </w:tc>
        <w:tc>
          <w:tcPr>
            <w:tcW w:w="5085" w:type="dxa"/>
          </w:tcPr>
          <w:p w:rsidR="00BA41BC" w:rsidRPr="00034D6B" w:rsidRDefault="00034D6B" w:rsidP="00BA41BC">
            <w:pPr>
              <w:ind w:left="55"/>
              <w:rPr>
                <w:rFonts w:ascii="Times New Roman" w:eastAsia="Times New Roman" w:hAnsi="Times New Roman" w:cs="Times New Roman"/>
                <w:sz w:val="24"/>
                <w:szCs w:val="24"/>
                <w:lang w:val="it-IT"/>
              </w:rPr>
            </w:pPr>
            <w:r w:rsidRPr="00034D6B">
              <w:rPr>
                <w:rFonts w:ascii="Times New Roman" w:eastAsia="Times New Roman" w:hAnsi="Times New Roman" w:cs="Times New Roman"/>
                <w:sz w:val="24"/>
                <w:szCs w:val="24"/>
                <w:lang w:val="it-IT"/>
              </w:rPr>
              <w:t xml:space="preserve">Dott. </w:t>
            </w:r>
            <w:r>
              <w:rPr>
                <w:rFonts w:ascii="Times New Roman" w:eastAsia="Times New Roman" w:hAnsi="Times New Roman" w:cs="Times New Roman"/>
                <w:sz w:val="24"/>
                <w:szCs w:val="24"/>
                <w:lang w:val="it-IT"/>
              </w:rPr>
              <w:t>Leonardo Lutzoni (a tempo determinato)</w:t>
            </w:r>
          </w:p>
        </w:tc>
      </w:tr>
      <w:tr w:rsidR="00BA41BC" w:rsidRPr="00BA41BC" w:rsidTr="00034D6B">
        <w:trPr>
          <w:trHeight w:hRule="exact" w:val="336"/>
        </w:trPr>
        <w:tc>
          <w:tcPr>
            <w:tcW w:w="3523" w:type="dxa"/>
          </w:tcPr>
          <w:p w:rsidR="00BA41BC" w:rsidRPr="00BA41BC" w:rsidRDefault="00034D6B" w:rsidP="00BA41BC">
            <w:pPr>
              <w:ind w:left="52"/>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Area Sociale</w:t>
            </w:r>
          </w:p>
        </w:tc>
        <w:tc>
          <w:tcPr>
            <w:tcW w:w="5085" w:type="dxa"/>
          </w:tcPr>
          <w:p w:rsidR="00BA41BC" w:rsidRPr="00034D6B" w:rsidRDefault="009D6AB4" w:rsidP="00BA41BC">
            <w:pPr>
              <w:ind w:left="55"/>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Dott.ssa Giuseppa Tripi</w:t>
            </w:r>
          </w:p>
        </w:tc>
      </w:tr>
      <w:tr w:rsidR="00BA41BC" w:rsidRPr="00BA41BC" w:rsidTr="00034D6B">
        <w:trPr>
          <w:trHeight w:hRule="exact" w:val="336"/>
        </w:trPr>
        <w:tc>
          <w:tcPr>
            <w:tcW w:w="3523" w:type="dxa"/>
          </w:tcPr>
          <w:p w:rsidR="00BA41BC" w:rsidRPr="00034D6B" w:rsidRDefault="00034D6B" w:rsidP="00BA41BC">
            <w:pPr>
              <w:ind w:left="52"/>
              <w:rPr>
                <w:rFonts w:ascii="Times New Roman" w:eastAsia="Times New Roman" w:hAnsi="Times New Roman" w:cs="Times New Roman"/>
                <w:sz w:val="24"/>
                <w:szCs w:val="24"/>
                <w:lang w:val="it-IT"/>
              </w:rPr>
            </w:pPr>
            <w:r w:rsidRPr="00034D6B">
              <w:rPr>
                <w:rFonts w:ascii="Times New Roman" w:eastAsia="Times New Roman" w:hAnsi="Times New Roman" w:cs="Times New Roman"/>
                <w:sz w:val="24"/>
                <w:szCs w:val="24"/>
                <w:lang w:val="it-IT"/>
              </w:rPr>
              <w:t xml:space="preserve">Area </w:t>
            </w:r>
            <w:r w:rsidR="00BA41BC" w:rsidRPr="00034D6B">
              <w:rPr>
                <w:rFonts w:ascii="Times New Roman" w:eastAsia="Times New Roman" w:hAnsi="Times New Roman" w:cs="Times New Roman"/>
                <w:sz w:val="24"/>
                <w:szCs w:val="24"/>
                <w:lang w:val="it-IT"/>
              </w:rPr>
              <w:t>Culturale</w:t>
            </w:r>
          </w:p>
        </w:tc>
        <w:tc>
          <w:tcPr>
            <w:tcW w:w="5085" w:type="dxa"/>
          </w:tcPr>
          <w:p w:rsidR="00BA41BC" w:rsidRPr="00034D6B" w:rsidRDefault="009D6AB4" w:rsidP="00BA41BC">
            <w:pPr>
              <w:ind w:left="55"/>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Dott. Pasqualino Tamponi</w:t>
            </w:r>
          </w:p>
        </w:tc>
      </w:tr>
      <w:tr w:rsidR="00BA41BC" w:rsidRPr="00BA41BC" w:rsidTr="00034D6B">
        <w:trPr>
          <w:trHeight w:hRule="exact" w:val="336"/>
        </w:trPr>
        <w:tc>
          <w:tcPr>
            <w:tcW w:w="3523" w:type="dxa"/>
          </w:tcPr>
          <w:p w:rsidR="00BA41BC" w:rsidRPr="00034D6B" w:rsidRDefault="00BA41BC" w:rsidP="00BA41BC">
            <w:pPr>
              <w:ind w:left="52"/>
              <w:rPr>
                <w:rFonts w:ascii="Times New Roman" w:eastAsia="Times New Roman" w:hAnsi="Times New Roman" w:cs="Times New Roman"/>
                <w:sz w:val="24"/>
                <w:szCs w:val="24"/>
                <w:lang w:val="it-IT"/>
              </w:rPr>
            </w:pPr>
            <w:r w:rsidRPr="00034D6B">
              <w:rPr>
                <w:rFonts w:ascii="Times New Roman" w:eastAsia="Times New Roman" w:hAnsi="Times New Roman" w:cs="Times New Roman"/>
                <w:sz w:val="24"/>
                <w:szCs w:val="24"/>
                <w:lang w:val="it-IT"/>
              </w:rPr>
              <w:t>Area Vigilanza</w:t>
            </w:r>
          </w:p>
        </w:tc>
        <w:tc>
          <w:tcPr>
            <w:tcW w:w="5085" w:type="dxa"/>
          </w:tcPr>
          <w:p w:rsidR="00BA41BC" w:rsidRPr="00034D6B" w:rsidRDefault="009D6AB4" w:rsidP="00BA41BC">
            <w:pPr>
              <w:ind w:left="55"/>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Com. Gavino Piredda</w:t>
            </w:r>
          </w:p>
        </w:tc>
      </w:tr>
    </w:tbl>
    <w:p w:rsidR="00BA41BC" w:rsidRPr="00BA41BC" w:rsidRDefault="00BA41BC"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3B48C5" w:rsidRDefault="003B48C5"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3B48C5" w:rsidRDefault="003B48C5"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3B48C5" w:rsidRDefault="003B48C5"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BA41BC" w:rsidRDefault="00BA41BC" w:rsidP="00D327B8">
      <w:pPr>
        <w:widowControl w:val="0"/>
        <w:spacing w:after="0" w:line="240" w:lineRule="auto"/>
        <w:ind w:right="495"/>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La struttura organizzativa, allo stat</w:t>
      </w:r>
      <w:r w:rsidR="004000F8">
        <w:rPr>
          <w:rFonts w:ascii="Times New Roman" w:eastAsia="Times New Roman" w:hAnsi="Times New Roman" w:cs="Times New Roman"/>
          <w:sz w:val="24"/>
          <w:szCs w:val="24"/>
          <w:lang w:eastAsia="it-IT"/>
        </w:rPr>
        <w:t>o attuale risulta composta da 18</w:t>
      </w:r>
      <w:r w:rsidR="009D6AB4">
        <w:rPr>
          <w:rFonts w:ascii="Times New Roman" w:eastAsia="Times New Roman" w:hAnsi="Times New Roman" w:cs="Times New Roman"/>
          <w:sz w:val="24"/>
          <w:szCs w:val="24"/>
          <w:lang w:eastAsia="it-IT"/>
        </w:rPr>
        <w:t xml:space="preserve"> dipendenti di ruolo </w:t>
      </w:r>
      <w:r w:rsidRPr="00BA41BC">
        <w:rPr>
          <w:rFonts w:ascii="Times New Roman" w:eastAsia="Times New Roman" w:hAnsi="Times New Roman" w:cs="Times New Roman"/>
          <w:sz w:val="24"/>
          <w:szCs w:val="24"/>
          <w:lang w:eastAsia="it-IT"/>
        </w:rPr>
        <w:t>ed è articolata nel seguente modo:</w:t>
      </w:r>
    </w:p>
    <w:p w:rsidR="003B48C5" w:rsidRDefault="003B48C5"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3B48C5" w:rsidRPr="00BA41BC" w:rsidRDefault="003B48C5" w:rsidP="00BA41BC">
      <w:pPr>
        <w:widowControl w:val="0"/>
        <w:spacing w:after="0" w:line="240" w:lineRule="auto"/>
        <w:ind w:left="212" w:right="495"/>
        <w:jc w:val="both"/>
        <w:rPr>
          <w:rFonts w:ascii="Times New Roman" w:eastAsia="Times New Roman" w:hAnsi="Times New Roman" w:cs="Times New Roman"/>
          <w:sz w:val="24"/>
          <w:szCs w:val="24"/>
          <w:lang w:eastAsia="it-IT"/>
        </w:rPr>
      </w:pPr>
    </w:p>
    <w:p w:rsidR="00BA41BC" w:rsidRPr="00D327B8" w:rsidRDefault="00BA41BC" w:rsidP="00BA41BC">
      <w:pPr>
        <w:widowControl w:val="0"/>
        <w:spacing w:after="0" w:line="240" w:lineRule="auto"/>
        <w:rPr>
          <w:rFonts w:ascii="Times New Roman" w:eastAsia="Times New Roman" w:hAnsi="Times New Roman" w:cs="Times New Roman"/>
          <w:sz w:val="24"/>
          <w:szCs w:val="24"/>
          <w:lang w:eastAsia="it-IT"/>
        </w:rPr>
      </w:pPr>
    </w:p>
    <w:tbl>
      <w:tblPr>
        <w:tblStyle w:val="Grigliatabella"/>
        <w:tblW w:w="0" w:type="auto"/>
        <w:tblInd w:w="112" w:type="dxa"/>
        <w:tblLook w:val="04A0" w:firstRow="1" w:lastRow="0" w:firstColumn="1" w:lastColumn="0" w:noHBand="0" w:noVBand="1"/>
      </w:tblPr>
      <w:tblGrid>
        <w:gridCol w:w="1902"/>
        <w:gridCol w:w="1919"/>
        <w:gridCol w:w="1915"/>
        <w:gridCol w:w="1896"/>
      </w:tblGrid>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 xml:space="preserve">Area </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Responsabile</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 xml:space="preserve">Dipendenti di ruolo </w:t>
            </w: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N°</w:t>
            </w:r>
          </w:p>
        </w:tc>
      </w:tr>
      <w:tr w:rsidR="004000F8" w:rsidTr="004000F8">
        <w:trPr>
          <w:trHeight w:val="138"/>
        </w:trPr>
        <w:tc>
          <w:tcPr>
            <w:tcW w:w="1902" w:type="dxa"/>
            <w:vMerge w:val="restart"/>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 xml:space="preserve">Tecnica </w:t>
            </w:r>
          </w:p>
        </w:tc>
        <w:tc>
          <w:tcPr>
            <w:tcW w:w="1919" w:type="dxa"/>
            <w:vMerge w:val="restart"/>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 xml:space="preserve">Cat. C </w:t>
            </w: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2</w:t>
            </w:r>
          </w:p>
        </w:tc>
      </w:tr>
      <w:tr w:rsidR="004000F8" w:rsidTr="004000F8">
        <w:trPr>
          <w:trHeight w:val="138"/>
        </w:trPr>
        <w:tc>
          <w:tcPr>
            <w:tcW w:w="1902" w:type="dxa"/>
            <w:vMerge/>
          </w:tcPr>
          <w:p w:rsidR="004000F8" w:rsidRDefault="004000F8" w:rsidP="00BA41BC">
            <w:pPr>
              <w:widowControl w:val="0"/>
              <w:ind w:right="179"/>
              <w:outlineLvl w:val="1"/>
              <w:rPr>
                <w:rFonts w:ascii="Times New Roman" w:eastAsia="Times New Roman" w:hAnsi="Times New Roman"/>
                <w:sz w:val="24"/>
                <w:szCs w:val="24"/>
              </w:rPr>
            </w:pPr>
          </w:p>
        </w:tc>
        <w:tc>
          <w:tcPr>
            <w:tcW w:w="1919" w:type="dxa"/>
            <w:vMerge/>
          </w:tcPr>
          <w:p w:rsidR="004000F8" w:rsidRDefault="004000F8" w:rsidP="00BA41BC">
            <w:pPr>
              <w:widowControl w:val="0"/>
              <w:ind w:right="179"/>
              <w:outlineLvl w:val="1"/>
              <w:rPr>
                <w:rFonts w:ascii="Times New Roman" w:eastAsia="Times New Roman" w:hAnsi="Times New Roman"/>
                <w:sz w:val="24"/>
                <w:szCs w:val="24"/>
              </w:rPr>
            </w:pPr>
          </w:p>
        </w:tc>
        <w:tc>
          <w:tcPr>
            <w:tcW w:w="1915"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Cat. B</w:t>
            </w: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2</w:t>
            </w:r>
          </w:p>
        </w:tc>
      </w:tr>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Pubblica Istruzione /Cultura</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r>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Sociale</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w:t>
            </w:r>
          </w:p>
        </w:tc>
      </w:tr>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Amministrativa</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3</w:t>
            </w:r>
          </w:p>
        </w:tc>
      </w:tr>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Finanziaria</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2</w:t>
            </w:r>
          </w:p>
        </w:tc>
      </w:tr>
      <w:tr w:rsidR="004000F8" w:rsidTr="004000F8">
        <w:tc>
          <w:tcPr>
            <w:tcW w:w="1902"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Vigilanza</w:t>
            </w:r>
          </w:p>
        </w:tc>
        <w:tc>
          <w:tcPr>
            <w:tcW w:w="1919"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1</w:t>
            </w:r>
          </w:p>
        </w:tc>
        <w:tc>
          <w:tcPr>
            <w:tcW w:w="1915" w:type="dxa"/>
          </w:tcPr>
          <w:p w:rsidR="004000F8" w:rsidRDefault="004000F8" w:rsidP="00BA41BC">
            <w:pPr>
              <w:widowControl w:val="0"/>
              <w:ind w:right="179"/>
              <w:outlineLvl w:val="1"/>
              <w:rPr>
                <w:rFonts w:ascii="Times New Roman" w:eastAsia="Times New Roman" w:hAnsi="Times New Roman"/>
                <w:sz w:val="24"/>
                <w:szCs w:val="24"/>
              </w:rPr>
            </w:pPr>
          </w:p>
        </w:tc>
        <w:tc>
          <w:tcPr>
            <w:tcW w:w="1896" w:type="dxa"/>
          </w:tcPr>
          <w:p w:rsidR="004000F8" w:rsidRDefault="004000F8" w:rsidP="00BA41BC">
            <w:pPr>
              <w:widowControl w:val="0"/>
              <w:ind w:right="179"/>
              <w:outlineLvl w:val="1"/>
              <w:rPr>
                <w:rFonts w:ascii="Times New Roman" w:eastAsia="Times New Roman" w:hAnsi="Times New Roman"/>
                <w:sz w:val="24"/>
                <w:szCs w:val="24"/>
              </w:rPr>
            </w:pPr>
            <w:r>
              <w:rPr>
                <w:rFonts w:ascii="Times New Roman" w:eastAsia="Times New Roman" w:hAnsi="Times New Roman"/>
                <w:sz w:val="24"/>
                <w:szCs w:val="24"/>
              </w:rPr>
              <w:t>2</w:t>
            </w:r>
          </w:p>
        </w:tc>
      </w:tr>
      <w:tr w:rsidR="004000F8" w:rsidRPr="004000F8" w:rsidTr="004000F8">
        <w:tc>
          <w:tcPr>
            <w:tcW w:w="1902" w:type="dxa"/>
          </w:tcPr>
          <w:p w:rsidR="004000F8" w:rsidRPr="004000F8" w:rsidRDefault="004000F8" w:rsidP="00BA41BC">
            <w:pPr>
              <w:widowControl w:val="0"/>
              <w:ind w:right="179"/>
              <w:outlineLvl w:val="1"/>
              <w:rPr>
                <w:rFonts w:ascii="Times New Roman" w:eastAsia="Times New Roman" w:hAnsi="Times New Roman"/>
                <w:b/>
                <w:sz w:val="24"/>
                <w:szCs w:val="24"/>
              </w:rPr>
            </w:pPr>
            <w:r w:rsidRPr="004000F8">
              <w:rPr>
                <w:rFonts w:ascii="Times New Roman" w:eastAsia="Times New Roman" w:hAnsi="Times New Roman"/>
                <w:b/>
                <w:sz w:val="24"/>
                <w:szCs w:val="24"/>
              </w:rPr>
              <w:t>Totale</w:t>
            </w:r>
          </w:p>
        </w:tc>
        <w:tc>
          <w:tcPr>
            <w:tcW w:w="1919" w:type="dxa"/>
          </w:tcPr>
          <w:p w:rsidR="004000F8" w:rsidRPr="004000F8" w:rsidRDefault="004000F8" w:rsidP="00BA41BC">
            <w:pPr>
              <w:widowControl w:val="0"/>
              <w:ind w:right="179"/>
              <w:outlineLvl w:val="1"/>
              <w:rPr>
                <w:rFonts w:ascii="Times New Roman" w:eastAsia="Times New Roman" w:hAnsi="Times New Roman"/>
                <w:b/>
                <w:sz w:val="24"/>
                <w:szCs w:val="24"/>
              </w:rPr>
            </w:pPr>
            <w:r w:rsidRPr="004000F8">
              <w:rPr>
                <w:rFonts w:ascii="Times New Roman" w:eastAsia="Times New Roman" w:hAnsi="Times New Roman"/>
                <w:b/>
                <w:sz w:val="24"/>
                <w:szCs w:val="24"/>
              </w:rPr>
              <w:t>6</w:t>
            </w:r>
          </w:p>
        </w:tc>
        <w:tc>
          <w:tcPr>
            <w:tcW w:w="1915" w:type="dxa"/>
          </w:tcPr>
          <w:p w:rsidR="004000F8" w:rsidRPr="004000F8" w:rsidRDefault="004000F8" w:rsidP="00BA41BC">
            <w:pPr>
              <w:widowControl w:val="0"/>
              <w:ind w:right="179"/>
              <w:outlineLvl w:val="1"/>
              <w:rPr>
                <w:rFonts w:ascii="Times New Roman" w:eastAsia="Times New Roman" w:hAnsi="Times New Roman"/>
                <w:b/>
                <w:sz w:val="24"/>
                <w:szCs w:val="24"/>
              </w:rPr>
            </w:pPr>
          </w:p>
        </w:tc>
        <w:tc>
          <w:tcPr>
            <w:tcW w:w="1896" w:type="dxa"/>
          </w:tcPr>
          <w:p w:rsidR="004000F8" w:rsidRPr="004000F8" w:rsidRDefault="004000F8" w:rsidP="00BA41BC">
            <w:pPr>
              <w:widowControl w:val="0"/>
              <w:ind w:right="179"/>
              <w:outlineLvl w:val="1"/>
              <w:rPr>
                <w:rFonts w:ascii="Times New Roman" w:eastAsia="Times New Roman" w:hAnsi="Times New Roman"/>
                <w:b/>
                <w:sz w:val="24"/>
                <w:szCs w:val="24"/>
              </w:rPr>
            </w:pPr>
            <w:r w:rsidRPr="004000F8">
              <w:rPr>
                <w:rFonts w:ascii="Times New Roman" w:eastAsia="Times New Roman" w:hAnsi="Times New Roman"/>
                <w:b/>
                <w:sz w:val="24"/>
                <w:szCs w:val="24"/>
              </w:rPr>
              <w:t>12</w:t>
            </w:r>
          </w:p>
        </w:tc>
      </w:tr>
    </w:tbl>
    <w:p w:rsidR="00BA41BC" w:rsidRDefault="00BA41BC" w:rsidP="00BA41BC">
      <w:pPr>
        <w:widowControl w:val="0"/>
        <w:spacing w:after="0" w:line="240" w:lineRule="auto"/>
        <w:ind w:left="112" w:right="179"/>
        <w:outlineLvl w:val="1"/>
        <w:rPr>
          <w:rFonts w:ascii="Times New Roman" w:eastAsia="Times New Roman" w:hAnsi="Times New Roman" w:cs="Times New Roman"/>
          <w:sz w:val="24"/>
          <w:szCs w:val="24"/>
          <w:lang w:eastAsia="it-IT"/>
        </w:rPr>
      </w:pPr>
    </w:p>
    <w:p w:rsidR="00BA41BC" w:rsidRDefault="00BA41BC" w:rsidP="00BA41BC">
      <w:pPr>
        <w:widowControl w:val="0"/>
        <w:spacing w:after="0" w:line="360" w:lineRule="auto"/>
        <w:ind w:left="112" w:right="121"/>
        <w:jc w:val="both"/>
        <w:rPr>
          <w:rFonts w:ascii="Times New Roman" w:eastAsia="Times New Roman" w:hAnsi="Times New Roman" w:cs="Times New Roman"/>
          <w:sz w:val="24"/>
          <w:szCs w:val="24"/>
          <w:lang w:eastAsia="it-IT"/>
        </w:rPr>
      </w:pPr>
    </w:p>
    <w:p w:rsidR="003B48C5" w:rsidRPr="00BA41BC" w:rsidRDefault="003B48C5" w:rsidP="004000F8">
      <w:pPr>
        <w:widowControl w:val="0"/>
        <w:spacing w:after="0" w:line="360" w:lineRule="auto"/>
        <w:ind w:right="121"/>
        <w:jc w:val="both"/>
        <w:rPr>
          <w:rFonts w:ascii="Times New Roman" w:eastAsia="Times New Roman" w:hAnsi="Times New Roman" w:cs="Times New Roman"/>
          <w:sz w:val="24"/>
          <w:szCs w:val="24"/>
          <w:lang w:eastAsia="it-IT"/>
        </w:rPr>
      </w:pPr>
    </w:p>
    <w:p w:rsidR="00BA41BC" w:rsidRPr="00BA41BC" w:rsidRDefault="00BA41BC" w:rsidP="00BA41BC">
      <w:pPr>
        <w:spacing w:line="256" w:lineRule="auto"/>
        <w:jc w:val="center"/>
        <w:rPr>
          <w:rFonts w:ascii="Calibri" w:eastAsia="Times New Roman" w:hAnsi="Calibri" w:cs="Calibri"/>
          <w:b/>
          <w:sz w:val="16"/>
          <w:szCs w:val="16"/>
        </w:rPr>
      </w:pPr>
    </w:p>
    <w:p w:rsidR="00BA41BC" w:rsidRPr="00BA41BC" w:rsidRDefault="00BA41BC" w:rsidP="000414F2">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F54E98" w:rsidRPr="001350EB" w:rsidRDefault="00F54E98" w:rsidP="000414F2">
      <w:pPr>
        <w:pStyle w:val="Default"/>
        <w:keepNext/>
        <w:keepLines/>
        <w:suppressAutoHyphens/>
        <w:jc w:val="center"/>
        <w:rPr>
          <w:b/>
          <w:bCs/>
          <w:color w:val="auto"/>
        </w:rPr>
      </w:pPr>
      <w:r w:rsidRPr="001350EB">
        <w:rPr>
          <w:b/>
          <w:bCs/>
          <w:color w:val="auto"/>
        </w:rPr>
        <w:t>CAPITOLO 2</w:t>
      </w:r>
    </w:p>
    <w:p w:rsidR="00F54E98" w:rsidRDefault="00F54E98" w:rsidP="000414F2">
      <w:pPr>
        <w:pStyle w:val="Default"/>
        <w:keepNext/>
        <w:keepLines/>
        <w:suppressAutoHyphens/>
        <w:jc w:val="center"/>
        <w:rPr>
          <w:b/>
          <w:bCs/>
          <w:color w:val="auto"/>
        </w:rPr>
      </w:pPr>
      <w:r w:rsidRPr="00C422BA">
        <w:rPr>
          <w:b/>
          <w:bCs/>
          <w:color w:val="auto"/>
        </w:rPr>
        <w:t>Gli attori del contrasto alla corruzione</w:t>
      </w:r>
    </w:p>
    <w:p w:rsidR="00BA41BC" w:rsidRDefault="00BA41BC" w:rsidP="000414F2">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F54E98" w:rsidRPr="00BA41BC" w:rsidRDefault="00F54E98"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Con la legge 190/2012, lo Stato italiano in primo luogo ha individuato l'Autorità nazionale anticorruzione e gli altri organi incaricati di svolgere, con modalità tali da assicurare azione coordinata, attività di controllo, di prevenzione e di contrasto della corruzione e dell'illegalità nella pubblica amministrazione. </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bCs/>
          <w:sz w:val="24"/>
          <w:szCs w:val="24"/>
          <w:lang w:eastAsia="it-IT"/>
        </w:rPr>
        <w:t>L’Autorità nazionale anticorruzione</w:t>
      </w:r>
    </w:p>
    <w:p w:rsidR="00BA41BC" w:rsidRPr="00BA41BC" w:rsidRDefault="00BA41BC" w:rsidP="00BA41BC">
      <w:pPr>
        <w:keepNext/>
        <w:keepLines/>
        <w:numPr>
          <w:ilvl w:val="0"/>
          <w:numId w:val="2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L’Autorità nazionale anticorruzione(ANAC)</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collabora con i paritetici organismi stranieri</w:t>
      </w:r>
      <w:r w:rsidRPr="00BA41BC">
        <w:rPr>
          <w:rFonts w:ascii="Times New Roman" w:eastAsia="Times New Roman" w:hAnsi="Times New Roman" w:cs="Times New Roman"/>
          <w:color w:val="000000"/>
          <w:sz w:val="24"/>
          <w:szCs w:val="24"/>
          <w:lang w:eastAsia="it-IT"/>
        </w:rPr>
        <w:t>, con le organizzazioni regionali ed internazionali competenti;</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adotta il Piano nazionale anticorruzione </w:t>
      </w:r>
      <w:r w:rsidRPr="00BA41BC">
        <w:rPr>
          <w:rFonts w:ascii="Times New Roman" w:eastAsia="Times New Roman" w:hAnsi="Times New Roman" w:cs="Times New Roman"/>
          <w:color w:val="000000"/>
          <w:sz w:val="24"/>
          <w:szCs w:val="24"/>
          <w:lang w:eastAsia="it-IT"/>
        </w:rPr>
        <w:t>ai sensi del comma 2-bis;</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analizza le cause e i fattori della corruzione </w:t>
      </w:r>
      <w:r w:rsidRPr="00BA41BC">
        <w:rPr>
          <w:rFonts w:ascii="Times New Roman" w:eastAsia="Times New Roman" w:hAnsi="Times New Roman" w:cs="Times New Roman"/>
          <w:color w:val="000000"/>
          <w:sz w:val="24"/>
          <w:szCs w:val="24"/>
          <w:lang w:eastAsia="it-IT"/>
        </w:rPr>
        <w:t>e individua gli interventi che ne possono favorire la prevenzione e il contrasto;</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esprime parere obbligatorio sugli atti di direttiva e di indirizzo</w:t>
      </w:r>
      <w:r w:rsidRPr="00BA41BC">
        <w:rPr>
          <w:rFonts w:ascii="Times New Roman" w:eastAsia="Times New Roman" w:hAnsi="Times New Roman" w:cs="Times New Roman"/>
          <w:color w:val="000000"/>
          <w:sz w:val="24"/>
          <w:szCs w:val="24"/>
          <w:lang w:eastAsia="it-IT"/>
        </w:rPr>
        <w:t xml:space="preserve">, nonché sulle circolari del Ministro per la pubblica amministrazione e la semplificazione </w:t>
      </w:r>
      <w:r w:rsidRPr="00BA41BC">
        <w:rPr>
          <w:rFonts w:ascii="Times New Roman" w:eastAsia="Times New Roman" w:hAnsi="Times New Roman" w:cs="Times New Roman"/>
          <w:bCs/>
          <w:color w:val="000000"/>
          <w:sz w:val="24"/>
          <w:szCs w:val="24"/>
          <w:lang w:eastAsia="it-IT"/>
        </w:rPr>
        <w:t xml:space="preserve">in materia di conformità di atti e comportamenti </w:t>
      </w:r>
      <w:r w:rsidRPr="00BA41BC">
        <w:rPr>
          <w:rFonts w:ascii="Times New Roman" w:eastAsia="Times New Roman" w:hAnsi="Times New Roman" w:cs="Times New Roman"/>
          <w:color w:val="000000"/>
          <w:sz w:val="24"/>
          <w:szCs w:val="24"/>
          <w:lang w:eastAsia="it-IT"/>
        </w:rPr>
        <w:t>dei funzionari pubblici alla legge, ai codici di comportamento e ai contratti, collettivi e individuali, regolanti il rapporto di lavoro pubblico;</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esprime pareri facoltativi in materia di autorizzazioni</w:t>
      </w:r>
      <w:r w:rsidRPr="00BA41BC">
        <w:rPr>
          <w:rFonts w:ascii="Times New Roman" w:eastAsia="Times New Roman" w:hAnsi="Times New Roman" w:cs="Times New Roman"/>
          <w:color w:val="000000"/>
          <w:sz w:val="24"/>
          <w:szCs w:val="24"/>
          <w:lang w:eastAsia="it-IT"/>
        </w:rPr>
        <w:t xml:space="preserve">, di cui all’articolo 53 del decreto legislativo 30 marzo 2001, n. 165, e successive modificazioni, </w:t>
      </w:r>
      <w:r w:rsidRPr="00BA41BC">
        <w:rPr>
          <w:rFonts w:ascii="Times New Roman" w:eastAsia="Times New Roman" w:hAnsi="Times New Roman" w:cs="Times New Roman"/>
          <w:bCs/>
          <w:color w:val="000000"/>
          <w:sz w:val="24"/>
          <w:szCs w:val="24"/>
          <w:lang w:eastAsia="it-IT"/>
        </w:rPr>
        <w:t xml:space="preserve">allo svolgimento di incarichi esterni </w:t>
      </w:r>
      <w:r w:rsidRPr="00BA41BC">
        <w:rPr>
          <w:rFonts w:ascii="Times New Roman" w:eastAsia="Times New Roman" w:hAnsi="Times New Roman" w:cs="Times New Roman"/>
          <w:color w:val="000000"/>
          <w:sz w:val="24"/>
          <w:szCs w:val="24"/>
          <w:lang w:eastAsia="it-IT"/>
        </w:rPr>
        <w:t>da parte dei dirigenti amministrativi dello Stato e degli enti pubblici nazionali, con particolare riferimento all’applicazione del comma 16-ter, introdotto dal comma 42, lettera l), del presente articolo;</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esercita la vigilanza e il controllo sull'effettiva applicazione e sull'efficacia delle misure adottate dalle pubbliche amministrazioni e sul rispetto delle regole sulla trasparenza dell'attività amministrativa previste dalla legge 190/2012 e dalle altre disposizioni vigenti; </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esercita la vigilanza e il controllo sull’effettiva applicazione e sull’efficacia delle misure adottate dalle pubbliche amministrazioni </w:t>
      </w:r>
      <w:r w:rsidRPr="00BA41BC">
        <w:rPr>
          <w:rFonts w:ascii="Times New Roman" w:eastAsia="Times New Roman" w:hAnsi="Times New Roman" w:cs="Times New Roman"/>
          <w:color w:val="000000"/>
          <w:sz w:val="24"/>
          <w:szCs w:val="24"/>
          <w:lang w:eastAsia="it-IT"/>
        </w:rPr>
        <w:t>ai sensi dei commi 4 e 5 del presente articolo e sul rispetto delle regole sulla trasparenza dell’attività amministrativa previste dai commi da 15 a 36 del presente articolo e dalle altre disposizioni vigenti;</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esercita la vigilanza e il controllo sui contratti </w:t>
      </w:r>
      <w:r w:rsidRPr="00BA41BC">
        <w:rPr>
          <w:rFonts w:ascii="Times New Roman" w:eastAsia="Times New Roman" w:hAnsi="Times New Roman" w:cs="Times New Roman"/>
          <w:color w:val="000000"/>
          <w:sz w:val="24"/>
          <w:szCs w:val="24"/>
          <w:lang w:eastAsia="it-IT"/>
        </w:rPr>
        <w:t>di cui agli articoli 17 e seguenti del codice dei contratti pubblici relativi a lavori, servizi e forniture, di cui al decreto legislativo 12 aprile 2006, n. 163;</w:t>
      </w:r>
    </w:p>
    <w:p w:rsidR="00BA41BC" w:rsidRPr="00BA41BC" w:rsidRDefault="00BA41BC" w:rsidP="00BA41BC">
      <w:pPr>
        <w:keepNext/>
        <w:keepLines/>
        <w:numPr>
          <w:ilvl w:val="0"/>
          <w:numId w:val="1"/>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riferisce al Parlamento, presentando una relazione entro il 31 dicembre di ciascun anno</w:t>
      </w:r>
      <w:r w:rsidRPr="00BA41BC">
        <w:rPr>
          <w:rFonts w:ascii="Times New Roman" w:eastAsia="Times New Roman" w:hAnsi="Times New Roman" w:cs="Times New Roman"/>
          <w:color w:val="000000"/>
          <w:sz w:val="24"/>
          <w:szCs w:val="24"/>
          <w:lang w:eastAsia="it-IT"/>
        </w:rPr>
        <w:t>, sull’attività di contrasto della corruzione e dell’illegalità nella pubblica amministrazione e sull’efficacia delle disposizioni vigenti in materia.</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bCs/>
          <w:sz w:val="24"/>
          <w:szCs w:val="24"/>
          <w:lang w:eastAsia="it-IT"/>
        </w:rPr>
        <w:t>Il Dipartimento della Funzione Pubblica</w:t>
      </w:r>
    </w:p>
    <w:p w:rsidR="00BA41BC" w:rsidRPr="00BA41BC" w:rsidRDefault="00BA41BC" w:rsidP="00BA41BC">
      <w:pPr>
        <w:keepNext/>
        <w:keepLines/>
        <w:numPr>
          <w:ilvl w:val="0"/>
          <w:numId w:val="2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Il Dipartimento della funzione pubblica, anche secondo linee di indirizzo adottate dal Comitato interministeriale istituito e disciplinato con decreto del Presidente del Consiglio dei ministri:</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a) coordina l’attuazione delle strategie di prevenzione e contrasto della corruzione e dell’illegalità nella pubblica amministrazione elaborate a livello nazionale e internazionale;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b) promuove e definisce norme e metodologie comuni per la prevenzione della corruzione, coerenti con gli indirizzi, i programmi e i progetti internazionali;</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lastRenderedPageBreak/>
        <w:t>c) definisce modelli standard delle informazioni e dei dati occorrenti per il conseguimento degli obiettivi previsti dalla presente legge, secondo modalità che consentano la loro gestione ed analisi informatizzata;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d) definisce criteri per assicurare la rotazione dei dirigenti nei settori particolarmente esposti alla corruzione e misure per evitare sovrapposizioni di funzioni e cumuli di incarichi nominativi in capo ai dirigenti pubblici, anche esterni.</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Il Consiglio Comunale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Il Consiglio Comunale nell’ambito della adozione del Documento Unico di Programmazione definisce gli obiettivi strategici in materia di prevenzione della corruzione e trasparenza, che costituiscono contenuto necessario dei documenti di programmazione strategico-gestionale e del Piano triennale per la prevenzione della corruzione.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it-IT"/>
        </w:rPr>
      </w:pPr>
      <w:r w:rsidRPr="00BA41BC">
        <w:rPr>
          <w:rFonts w:ascii="Times New Roman" w:eastAsia="Times New Roman" w:hAnsi="Times New Roman" w:cs="Times New Roman"/>
          <w:b/>
          <w:bCs/>
          <w:color w:val="000000"/>
          <w:sz w:val="24"/>
          <w:szCs w:val="24"/>
          <w:lang w:eastAsia="it-IT"/>
        </w:rPr>
        <w:t>La Giunta Comunale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La Giunta Comunale adotta il Piano triennale per la prevenzione della corruzione su proposta del Responsabile della prevenzione della corruzione e della trasparenza entro il 31 gennaio di ogni anno e ne cura la trasmissione all'Autorità nazionale anticorruzione.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bCs/>
          <w:color w:val="000000"/>
          <w:sz w:val="24"/>
          <w:szCs w:val="24"/>
          <w:lang w:eastAsia="it-IT"/>
        </w:rPr>
        <w:t>Assegna gli obiettivi di performance ai Responsabili di Area per l’attuazione delle misure contemplate nelle schede di mappatura dei processi.</w:t>
      </w:r>
      <w:r w:rsidRPr="00BA41BC">
        <w:rPr>
          <w:rFonts w:ascii="Times New Roman" w:eastAsia="Times New Roman" w:hAnsi="Times New Roman" w:cs="Times New Roman"/>
          <w:sz w:val="24"/>
          <w:szCs w:val="24"/>
          <w:lang w:eastAsia="it-IT"/>
        </w:rPr>
        <w:t xml:space="preserve"> La Giunta comunale adotta tutti gli atti di indirizzo di carattere generale, che siano direttamente o indirettamente finalizzati alla prevenzione della corruzione (ad es.: criteri generali per il conferimento e l’autorizzazione allo svolgimento degli incarichi da parte dei dipendenti ex art. 53 del d.lgs. n. 165 del 2001);</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Il responsabile della prevenzione della corruzione e della trasparenza</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1. A livello periferico, amministrazioni pubbliche ed enti territoriali devono individuare, di norma tra i dirigenti amministrativi di ruolo di prima fascia in servizio, il </w:t>
      </w:r>
      <w:r w:rsidRPr="00BA41BC">
        <w:rPr>
          <w:rFonts w:ascii="Times New Roman" w:eastAsia="Times New Roman" w:hAnsi="Times New Roman" w:cs="Times New Roman"/>
          <w:i/>
          <w:iCs/>
          <w:sz w:val="24"/>
          <w:szCs w:val="24"/>
          <w:lang w:eastAsia="it-IT"/>
        </w:rPr>
        <w:t>responsabile della prevenzione della corruzione</w:t>
      </w:r>
      <w:r w:rsidRPr="00BA41BC">
        <w:rPr>
          <w:rFonts w:ascii="Times New Roman" w:eastAsia="Times New Roman" w:hAnsi="Times New Roman" w:cs="Times New Roman"/>
          <w:sz w:val="24"/>
          <w:szCs w:val="24"/>
          <w:lang w:eastAsia="it-IT"/>
        </w:rPr>
        <w:t xml:space="preserve">. Negli enti locali, il responsabile della prevenzione della corruzione è individuato, preferibilmente, nel segretario, salva diversa e motivata determinazione.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2. Il responsabile della prevenzione della corruzione svolge i compiti seguenti: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entro il 31 gennaio di ogni anno, propone all’organo di indirizzo politico, per l’approvazione, il </w:t>
      </w:r>
      <w:r w:rsidRPr="00BA41BC">
        <w:rPr>
          <w:rFonts w:ascii="Times New Roman" w:eastAsia="Times New Roman" w:hAnsi="Times New Roman" w:cs="Times New Roman"/>
          <w:i/>
          <w:iCs/>
          <w:sz w:val="24"/>
          <w:szCs w:val="24"/>
          <w:lang w:eastAsia="it-IT"/>
        </w:rPr>
        <w:t xml:space="preserve">Piano triennale di Prevenzione della Corruzione e Trasparenza  </w:t>
      </w:r>
      <w:r w:rsidRPr="00BA41BC">
        <w:rPr>
          <w:rFonts w:ascii="Times New Roman" w:eastAsia="Times New Roman" w:hAnsi="Times New Roman" w:cs="Times New Roman"/>
          <w:sz w:val="24"/>
          <w:szCs w:val="24"/>
          <w:lang w:eastAsia="it-IT"/>
        </w:rPr>
        <w:t xml:space="preserve">la cui elaborazione non può essere affidata a soggetti estranei all’amministrazione (art. 1 co. 8 L. 190/2012);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definisce le procedure appropriate per selezionare e formare i dipendenti destinati ad operare in settori di attività particolarmente esposti alla corruzione;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verifica l'efficace attuazione e l’idoneità del </w:t>
      </w:r>
      <w:r w:rsidRPr="00BA41BC">
        <w:rPr>
          <w:rFonts w:ascii="Times New Roman" w:eastAsia="Times New Roman" w:hAnsi="Times New Roman" w:cs="Times New Roman"/>
          <w:i/>
          <w:iCs/>
          <w:sz w:val="24"/>
          <w:szCs w:val="24"/>
          <w:lang w:eastAsia="it-IT"/>
        </w:rPr>
        <w:t xml:space="preserve">Piano triennale di Prevenzione della Corruzione e trasparenza </w:t>
      </w:r>
      <w:r w:rsidRPr="00BA41BC">
        <w:rPr>
          <w:rFonts w:ascii="Times New Roman" w:eastAsia="Times New Roman" w:hAnsi="Times New Roman" w:cs="Times New Roman"/>
          <w:sz w:val="24"/>
          <w:szCs w:val="24"/>
          <w:lang w:eastAsia="it-IT"/>
        </w:rPr>
        <w:t xml:space="preserve">;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bCs/>
          <w:sz w:val="24"/>
          <w:szCs w:val="24"/>
          <w:lang w:eastAsia="it-IT"/>
        </w:rPr>
        <w:t>segnala all'organo di indirizzo e all'organismo indipendente di valutazione le disfunzioni inerenti all'attuazione delle misure in materia di prevenzione della corruzione e di trasparenza</w:t>
      </w:r>
      <w:r w:rsidRPr="00BA41BC">
        <w:rPr>
          <w:rFonts w:ascii="Times New Roman" w:eastAsia="Times New Roman" w:hAnsi="Times New Roman" w:cs="Times New Roman"/>
          <w:sz w:val="24"/>
          <w:szCs w:val="24"/>
          <w:lang w:eastAsia="it-IT"/>
        </w:rPr>
        <w:t xml:space="preserve"> e </w:t>
      </w:r>
      <w:r w:rsidRPr="00BA41BC">
        <w:rPr>
          <w:rFonts w:ascii="Times New Roman" w:eastAsia="Times New Roman" w:hAnsi="Times New Roman" w:cs="Times New Roman"/>
          <w:bCs/>
          <w:sz w:val="24"/>
          <w:szCs w:val="24"/>
          <w:lang w:eastAsia="it-IT"/>
        </w:rPr>
        <w:t>indica agli uffici competenti all'esercizio dell'azione disciplinare i nominativi dei dipendenti che non hanno attuato correttamente le misure in materia di prevenzione della corruzione e di trasparenza;</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può costituire un’apposita unità organizzativa dedicata alla prevenzione della corruzione, assegnando le relative responsabilità procedimentali ed operative.  Le azioni organizzative e i relativi atti sono adottati dal Responsabile;</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propone la modifica del piano, anche a seguito di accertate significative violazioni delle prescrizioni, così come qualora intervengano mutamenti nell'organizzazione o nell'attività dell'amministrazione;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lastRenderedPageBreak/>
        <w:t xml:space="preserve">d'intesa con i Responsabili degli uffici  e dei servizi, verifica le possibilità di effettuare la rotazione degli incarichi negli uffici preposti allo svolgimento delle attività per le quali è più elevato il rischio che siano commessi reati di corruzione;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entro il 15 dicembre di ogni anno, pubblica nel sito web dell’amministrazione una relazione recante i risultati dell’attività svolta e la trasmette all’organo di indirizzo; </w:t>
      </w:r>
    </w:p>
    <w:p w:rsidR="00BA41BC" w:rsidRPr="00BA41BC" w:rsidRDefault="00BA41BC" w:rsidP="00BA41BC">
      <w:pPr>
        <w:keepNext/>
        <w:keepLines/>
        <w:numPr>
          <w:ilvl w:val="0"/>
          <w:numId w:val="2"/>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nei casi in cui l’organo di indirizzo politico lo richieda riferisce sull’attività svolta;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Attualmente il Responsabile della Prevenzione della Corruzione è il Segtrertario comunale Dott.ssa Natalina Baule, nominato con Dectero del Sindaco n. 15 del 07.09.2017.</w:t>
      </w:r>
    </w:p>
    <w:p w:rsidR="00BA41BC" w:rsidRPr="00BA41BC" w:rsidRDefault="00BA41BC" w:rsidP="00BA41BC">
      <w:pPr>
        <w:keepNext/>
        <w:keepLines/>
        <w:suppressAutoHyphens/>
        <w:autoSpaceDE w:val="0"/>
        <w:autoSpaceDN w:val="0"/>
        <w:adjustRightInd w:val="0"/>
        <w:spacing w:after="0" w:line="240" w:lineRule="auto"/>
        <w:ind w:left="360"/>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Altri soggetti del sistema di prevenzione della corruzione</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i/>
          <w:sz w:val="24"/>
          <w:szCs w:val="24"/>
          <w:lang w:eastAsia="it-IT"/>
        </w:rPr>
      </w:pPr>
      <w:r w:rsidRPr="00BA41BC">
        <w:rPr>
          <w:rFonts w:ascii="Times New Roman" w:eastAsia="Times New Roman" w:hAnsi="Times New Roman" w:cs="Times New Roman"/>
          <w:b/>
          <w:sz w:val="24"/>
          <w:szCs w:val="24"/>
          <w:lang w:eastAsia="it-IT"/>
        </w:rPr>
        <w:t xml:space="preserve">Il Sindaco </w:t>
      </w:r>
    </w:p>
    <w:p w:rsidR="00BA41BC" w:rsidRPr="00BA41BC" w:rsidRDefault="00BA41BC" w:rsidP="00BA41BC">
      <w:pPr>
        <w:keepNext/>
        <w:keepLines/>
        <w:suppressAutoHyphens/>
        <w:autoSpaceDE w:val="0"/>
        <w:autoSpaceDN w:val="0"/>
        <w:adjustRightInd w:val="0"/>
        <w:spacing w:after="0" w:line="240" w:lineRule="auto"/>
        <w:ind w:left="720"/>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il Sindaco  designa il responsabile della Prevenzione della Corruzione e della Trasparenza , individuandolo, salvo motivate esigenze , in un unico soggetto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 xml:space="preserve"> I responsabili degli uffici e dei servizi per l’area di rispettiva competenza:</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svolgono attività informativa nei confronti del responsabile e dell’autorità giudiziaria (art. 16 d.lgs. n. 165 del 2001; art. 20 d.P.R. n. 3 del 1957; art.1, comma 3, l. n. 20 del 1994; art. 331 c.p.p.);</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partecipano al processo di gestione del rischio;</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propongono le misure di prevenzione (art. 16 d.lgs. n. 165 del 2001);</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assicurano l’osservanza del Codice di comportamento e verificano le ipotesi di violazione;</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adottano le misure gestionali, quali l’avvio di procedimenti disciplinari, la sospensione e rotazione del personale (artt. 16 e 55 bis d.lgs. n. 165 del 2001);</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osservano le misure contenute nel P.T.P.C. (art. 1, comma 14, della l. n. 190 del 2012);</w:t>
      </w:r>
    </w:p>
    <w:p w:rsidR="00BA41BC" w:rsidRPr="00BA41BC" w:rsidRDefault="00BA41BC" w:rsidP="00BA41BC">
      <w:pPr>
        <w:keepNext/>
        <w:keepLines/>
        <w:numPr>
          <w:ilvl w:val="1"/>
          <w:numId w:val="3"/>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costituiscono i referenti per il responsabile della prevenzione della corruzione e della trasparenza in ordine anche alle attività di monitoraggio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L’O.I.V. e gli altri organismi di controllo interno:</w:t>
      </w:r>
    </w:p>
    <w:p w:rsidR="00BA41BC" w:rsidRPr="00BA41BC" w:rsidRDefault="00BA41BC" w:rsidP="00BA41BC">
      <w:pPr>
        <w:keepNext/>
        <w:keepLines/>
        <w:numPr>
          <w:ilvl w:val="0"/>
          <w:numId w:val="4"/>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partecipano al processo di gestione del rischio;</w:t>
      </w:r>
    </w:p>
    <w:p w:rsidR="00BA41BC" w:rsidRPr="00BA41BC" w:rsidRDefault="00BA41BC" w:rsidP="00BA41BC">
      <w:pPr>
        <w:keepNext/>
        <w:keepLines/>
        <w:numPr>
          <w:ilvl w:val="0"/>
          <w:numId w:val="4"/>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considerano i rischi e le azioni inerenti la prevenzione della corruzione nello svolgimento dei compiti ad essi attribuiti;</w:t>
      </w:r>
    </w:p>
    <w:p w:rsidR="00BA41BC" w:rsidRPr="00BA41BC" w:rsidRDefault="00BA41BC" w:rsidP="00BA41BC">
      <w:pPr>
        <w:keepNext/>
        <w:keepLines/>
        <w:numPr>
          <w:ilvl w:val="0"/>
          <w:numId w:val="4"/>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svolgono compiti propri connessi all’attività anticorruzione nel settore della trasparenza amministrativa (artt. 43 e 44 d.lgs. n. 33 del 2013);</w:t>
      </w:r>
    </w:p>
    <w:p w:rsidR="00BA41BC" w:rsidRPr="00BA41BC" w:rsidRDefault="00BA41BC" w:rsidP="00BA41BC">
      <w:pPr>
        <w:keepNext/>
        <w:keepLines/>
        <w:numPr>
          <w:ilvl w:val="0"/>
          <w:numId w:val="4"/>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esprimono parere obbligatorio sul Codice di comportamento (art. 54, comma 5, d.lgs. n. 165 del 2001);</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 xml:space="preserve"> l’Ufficio Procedimenti Disciplinari:</w:t>
      </w:r>
    </w:p>
    <w:p w:rsidR="00BA41BC" w:rsidRPr="00BA41BC" w:rsidRDefault="00BA41BC" w:rsidP="00BA41BC">
      <w:pPr>
        <w:keepNext/>
        <w:keepLines/>
        <w:numPr>
          <w:ilvl w:val="0"/>
          <w:numId w:val="5"/>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svolge i procedimenti disciplinari nell’ambito della propria competenza (art. 55 bis d.lgs. n. 165 del 2001);</w:t>
      </w:r>
    </w:p>
    <w:p w:rsidR="00BA41BC" w:rsidRPr="00BA41BC" w:rsidRDefault="00BA41BC" w:rsidP="00BA41BC">
      <w:pPr>
        <w:keepNext/>
        <w:keepLines/>
        <w:numPr>
          <w:ilvl w:val="0"/>
          <w:numId w:val="5"/>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provvede alle comunicazioni obbligatorie nei confronti dell’autorità giudiziaria (art. 20 d.P.R. n. 3 del 1957; art.1, comma 3, l. n. 20 del 1994; art. 331 c.p.p.);</w:t>
      </w:r>
    </w:p>
    <w:p w:rsidR="00BA41BC" w:rsidRPr="00BA41BC" w:rsidRDefault="00BA41BC" w:rsidP="00BA41BC">
      <w:pPr>
        <w:keepNext/>
        <w:keepLines/>
        <w:numPr>
          <w:ilvl w:val="0"/>
          <w:numId w:val="5"/>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propone l’aggiornamento del Codice di comportamento;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Tutti i dipendenti dell’amministrazione:</w:t>
      </w:r>
    </w:p>
    <w:p w:rsidR="00BA41BC" w:rsidRPr="00BA41BC" w:rsidRDefault="00BA41BC" w:rsidP="00BA41BC">
      <w:pPr>
        <w:keepNext/>
        <w:keepLines/>
        <w:numPr>
          <w:ilvl w:val="0"/>
          <w:numId w:val="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partecipano al processo di gestione del rischio;</w:t>
      </w:r>
    </w:p>
    <w:p w:rsidR="00BA41BC" w:rsidRPr="00BA41BC" w:rsidRDefault="00BA41BC" w:rsidP="00BA41BC">
      <w:pPr>
        <w:keepNext/>
        <w:keepLines/>
        <w:numPr>
          <w:ilvl w:val="0"/>
          <w:numId w:val="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osservano le misure contenute nel P.T.P.C. (art. 1, comma 14, della l. n. 190 del 2012);</w:t>
      </w:r>
    </w:p>
    <w:p w:rsidR="00BA41BC" w:rsidRPr="00BA41BC" w:rsidRDefault="00BA41BC" w:rsidP="00BA41BC">
      <w:pPr>
        <w:keepNext/>
        <w:keepLines/>
        <w:numPr>
          <w:ilvl w:val="0"/>
          <w:numId w:val="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segnalano le situazioni di illecito al proprio dirigente/Responsabile degli uffici  e dei servizi o all’U.P.D. (art. 54 bis del d.lgs. n. 165 del 2001); </w:t>
      </w:r>
    </w:p>
    <w:p w:rsidR="00BA41BC" w:rsidRPr="00BA41BC" w:rsidRDefault="00BA41BC" w:rsidP="00BA41BC">
      <w:pPr>
        <w:keepNext/>
        <w:keepLines/>
        <w:numPr>
          <w:ilvl w:val="0"/>
          <w:numId w:val="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lastRenderedPageBreak/>
        <w:t>segnalano casi di personale conflitto di interessi (art. 6 bis l. n. 241 del 1990; artt. 6 e 7 Codice di comportamento);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I collaboratori a qualsiasi titolo dell’amministrazione:</w:t>
      </w:r>
    </w:p>
    <w:p w:rsidR="00BA41BC" w:rsidRPr="00BA41BC" w:rsidRDefault="00BA41BC" w:rsidP="00BA41BC">
      <w:pPr>
        <w:keepNext/>
        <w:keepLines/>
        <w:numPr>
          <w:ilvl w:val="0"/>
          <w:numId w:val="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osservano le misure contenute nel P.T.P.C.;</w:t>
      </w:r>
    </w:p>
    <w:p w:rsidR="00BA41BC" w:rsidRPr="00BA41BC" w:rsidRDefault="00BA41BC" w:rsidP="00BA41BC">
      <w:pPr>
        <w:keepNext/>
        <w:keepLines/>
        <w:numPr>
          <w:ilvl w:val="0"/>
          <w:numId w:val="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segnalano le situazioni di illecito (art. 8 Codice di comportamento).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 xml:space="preserve">Il Responsabile dell’Anagrafe per la Stazione Appaltante (R.A.S.A.)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Ogni stazione appaltante è tenuta a nominare un Responsabile (RASA) dell'inserimento e dell'aggiornamento annuale degli elementi identificativi della stazione appaltante stessa.</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 xml:space="preserve"> Con tale obbligo informativo viene implementata la Banca Dati Nazionale dei Contratti</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Pubblici (BDNCP) presso l'ANAC con i dati relativi all'anagrafica della stazione appaltante, alla classificazione della stessa e all'articolazione in centri di costo.</w:t>
      </w:r>
    </w:p>
    <w:p w:rsid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Con l'individuazione del RASA e la relativa indicazione nel presente PTPC</w:t>
      </w:r>
      <w:r w:rsidR="00B56835">
        <w:rPr>
          <w:rFonts w:ascii="Times New Roman" w:hAnsi="Times New Roman" w:cs="Times New Roman"/>
          <w:sz w:val="24"/>
          <w:szCs w:val="24"/>
        </w:rPr>
        <w:t>T, il Comune di Calangianus</w:t>
      </w:r>
      <w:r w:rsidRPr="00BA41BC">
        <w:rPr>
          <w:rFonts w:ascii="Times New Roman" w:hAnsi="Times New Roman" w:cs="Times New Roman"/>
          <w:sz w:val="24"/>
          <w:szCs w:val="24"/>
        </w:rPr>
        <w:t xml:space="preserve"> introduce una misura organizzativa di trasparenza in funzione di prevenzione della corruzione. Il ruolo di RASA all'interno del Comune di </w:t>
      </w:r>
      <w:r w:rsidR="00764D46">
        <w:rPr>
          <w:rFonts w:ascii="Times New Roman" w:hAnsi="Times New Roman" w:cs="Times New Roman"/>
          <w:sz w:val="24"/>
          <w:szCs w:val="24"/>
        </w:rPr>
        <w:t>Calangianus</w:t>
      </w:r>
      <w:r w:rsidRPr="00BA41BC">
        <w:rPr>
          <w:rFonts w:ascii="Times New Roman" w:hAnsi="Times New Roman" w:cs="Times New Roman"/>
          <w:sz w:val="24"/>
          <w:szCs w:val="24"/>
        </w:rPr>
        <w:t xml:space="preserve">  è stato </w:t>
      </w:r>
      <w:r w:rsidR="00B56835">
        <w:rPr>
          <w:rFonts w:ascii="Times New Roman" w:hAnsi="Times New Roman" w:cs="Times New Roman"/>
          <w:sz w:val="24"/>
          <w:szCs w:val="24"/>
        </w:rPr>
        <w:t>affidato al Geom . Mauro Bellu</w:t>
      </w:r>
      <w:r w:rsidRPr="00BA41BC">
        <w:rPr>
          <w:rFonts w:ascii="Times New Roman" w:hAnsi="Times New Roman" w:cs="Times New Roman"/>
          <w:sz w:val="24"/>
          <w:szCs w:val="24"/>
        </w:rPr>
        <w:t xml:space="preserve"> con determinazione del Responsabile dell’Area Te</w:t>
      </w:r>
      <w:r w:rsidR="00B56835">
        <w:rPr>
          <w:rFonts w:ascii="Times New Roman" w:hAnsi="Times New Roman" w:cs="Times New Roman"/>
          <w:sz w:val="24"/>
          <w:szCs w:val="24"/>
        </w:rPr>
        <w:t>cnica n. 431 del 20/12/2013</w:t>
      </w:r>
      <w:r w:rsidRPr="00BA41BC">
        <w:rPr>
          <w:rFonts w:ascii="Times New Roman" w:hAnsi="Times New Roman" w:cs="Times New Roman"/>
          <w:sz w:val="24"/>
          <w:szCs w:val="24"/>
        </w:rPr>
        <w:t>.</w:t>
      </w:r>
    </w:p>
    <w:p w:rsidR="00F54E98" w:rsidRDefault="00F54E98" w:rsidP="00F54E98">
      <w:pPr>
        <w:spacing w:line="256" w:lineRule="auto"/>
        <w:jc w:val="both"/>
        <w:rPr>
          <w:rFonts w:ascii="Times New Roman" w:eastAsia="Times New Roman" w:hAnsi="Times New Roman" w:cs="Times New Roman"/>
          <w:b/>
          <w:sz w:val="24"/>
          <w:szCs w:val="24"/>
        </w:rPr>
      </w:pPr>
    </w:p>
    <w:p w:rsidR="00F54E98" w:rsidRPr="00F54E98" w:rsidRDefault="00F54E98" w:rsidP="00F54E98">
      <w:pPr>
        <w:spacing w:line="256" w:lineRule="auto"/>
        <w:jc w:val="both"/>
        <w:rPr>
          <w:rFonts w:ascii="Times New Roman" w:eastAsia="Times New Roman" w:hAnsi="Times New Roman" w:cs="Times New Roman"/>
          <w:b/>
          <w:sz w:val="24"/>
          <w:szCs w:val="24"/>
        </w:rPr>
      </w:pPr>
      <w:r w:rsidRPr="00F54E98">
        <w:rPr>
          <w:rFonts w:ascii="Times New Roman" w:eastAsia="Times New Roman" w:hAnsi="Times New Roman" w:cs="Times New Roman"/>
          <w:b/>
          <w:sz w:val="24"/>
          <w:szCs w:val="24"/>
        </w:rPr>
        <w:t>Il gestore delle segnalazioni antiriciclaggio.</w:t>
      </w:r>
    </w:p>
    <w:p w:rsidR="00F54E98" w:rsidRPr="00F54E98" w:rsidRDefault="00F54E98" w:rsidP="00F54E98">
      <w:pPr>
        <w:spacing w:line="256" w:lineRule="auto"/>
        <w:jc w:val="both"/>
        <w:rPr>
          <w:rFonts w:ascii="Times New Roman" w:eastAsia="Times New Roman" w:hAnsi="Times New Roman" w:cs="Times New Roman"/>
          <w:sz w:val="24"/>
          <w:szCs w:val="24"/>
        </w:rPr>
      </w:pPr>
      <w:r w:rsidRPr="00F54E98">
        <w:rPr>
          <w:rFonts w:ascii="Times New Roman" w:eastAsia="Times New Roman" w:hAnsi="Times New Roman" w:cs="Times New Roman"/>
          <w:sz w:val="24"/>
          <w:szCs w:val="24"/>
        </w:rPr>
        <w:t xml:space="preserve"> Gli uffici della pubblica amministrazione, tra cui anche gli enti locali, ai sensi dell’art. 10, comma 2, lettera g), D.Lgs. n. 231/2007, sono ricompresi fra i soggetti destinatari degli obblighi di segnalazione delle operazioni sospette di riciclaggio. </w:t>
      </w:r>
    </w:p>
    <w:p w:rsidR="00F54E98" w:rsidRPr="00F54E98" w:rsidRDefault="00F54E98" w:rsidP="00F54E98">
      <w:pPr>
        <w:spacing w:line="256" w:lineRule="auto"/>
        <w:jc w:val="both"/>
        <w:rPr>
          <w:rFonts w:ascii="Times New Roman" w:eastAsia="Times New Roman" w:hAnsi="Times New Roman" w:cs="Times New Roman"/>
          <w:sz w:val="24"/>
          <w:szCs w:val="24"/>
        </w:rPr>
      </w:pPr>
      <w:r w:rsidRPr="00F54E98">
        <w:rPr>
          <w:rFonts w:ascii="Times New Roman" w:eastAsia="Times New Roman" w:hAnsi="Times New Roman" w:cs="Times New Roman"/>
          <w:sz w:val="24"/>
          <w:szCs w:val="24"/>
        </w:rPr>
        <w:t xml:space="preserve">Il soggetto delegato a valutare e trasmettere le predette segnalazioni all’Unità di informazione finanziaria della Banca d’Italia (c.d. UIF) è denominato "gestore”. La persona individuata come gestore può coincidere con il responsabile della prevenzione della corruzione previsto dall’art. 1, comma 7, della legge 190/2012. Nel caso in cui tali soggetti non coincidano, gli operatori prevedono adeguati meccanismi di coordinamento tra i medesimi. </w:t>
      </w:r>
    </w:p>
    <w:p w:rsidR="00F54E98" w:rsidRPr="00F54E98" w:rsidRDefault="00F54E98" w:rsidP="00F54E98">
      <w:pPr>
        <w:spacing w:line="256" w:lineRule="auto"/>
        <w:jc w:val="both"/>
        <w:rPr>
          <w:rFonts w:ascii="Times New Roman" w:eastAsia="Times New Roman" w:hAnsi="Times New Roman" w:cs="Times New Roman"/>
          <w:sz w:val="24"/>
          <w:szCs w:val="24"/>
        </w:rPr>
      </w:pPr>
      <w:r w:rsidRPr="00F54E98">
        <w:rPr>
          <w:rFonts w:ascii="Times New Roman" w:eastAsia="Times New Roman" w:hAnsi="Times New Roman" w:cs="Times New Roman"/>
          <w:sz w:val="24"/>
          <w:szCs w:val="24"/>
        </w:rPr>
        <w:t xml:space="preserve">Nelle more di designazione del gestore il medesimo coincide con il responsabile della prevenzione della corruzione. </w:t>
      </w:r>
    </w:p>
    <w:p w:rsidR="00F54E98" w:rsidRPr="00F54E98" w:rsidRDefault="00F54E98" w:rsidP="00F54E98">
      <w:pPr>
        <w:spacing w:line="256" w:lineRule="auto"/>
        <w:jc w:val="both"/>
        <w:rPr>
          <w:rFonts w:ascii="Times New Roman" w:eastAsia="Times New Roman" w:hAnsi="Times New Roman" w:cs="Times New Roman"/>
          <w:sz w:val="24"/>
          <w:szCs w:val="24"/>
        </w:rPr>
      </w:pPr>
      <w:r w:rsidRPr="00F54E98">
        <w:rPr>
          <w:rFonts w:ascii="Times New Roman" w:eastAsia="Times New Roman" w:hAnsi="Times New Roman" w:cs="Times New Roman"/>
          <w:sz w:val="24"/>
          <w:szCs w:val="24"/>
        </w:rPr>
        <w:t xml:space="preserve">Gli addetti agli uffici, ovvero i Responsabili di Settore e/o di procedimento, essendo coloro che hanno la gestione diretta della operatività dell’Ente, trasmettono le informazioni rilevanti ai fini della valutazione delle operazioni sospette al gestore. </w:t>
      </w:r>
    </w:p>
    <w:p w:rsidR="00F54E98" w:rsidRPr="00F54E98" w:rsidRDefault="00F54E98" w:rsidP="00F54E98">
      <w:pPr>
        <w:spacing w:line="256" w:lineRule="auto"/>
        <w:jc w:val="both"/>
        <w:rPr>
          <w:rFonts w:ascii="Times New Roman" w:eastAsia="Times New Roman" w:hAnsi="Times New Roman" w:cs="Times New Roman"/>
          <w:sz w:val="24"/>
          <w:szCs w:val="24"/>
        </w:rPr>
      </w:pPr>
      <w:r w:rsidRPr="00F54E98">
        <w:rPr>
          <w:rFonts w:ascii="Times New Roman" w:eastAsia="Times New Roman" w:hAnsi="Times New Roman" w:cs="Times New Roman"/>
          <w:sz w:val="24"/>
          <w:szCs w:val="24"/>
        </w:rPr>
        <w:t>Il gestore, ricorrendone i presupposti, provvede alla segnalazione alla UIF secondo le modalità previste dalla legge. Al fine di agevolare l’individuazione delle operazioni sospette, la normativa antiriciclaggio demanda alla competenza del Ministero dell’Interno, su proposta dell’UIF, il compito di emanare e aggiornare periodicamente degli appositi indicatori di anomalia. Con il D.M. 25 settembre 2015 , il Ministero ha definito istituisce gli indicatori riferibili agli uffici della pubblica amministrazione</w:t>
      </w:r>
    </w:p>
    <w:p w:rsidR="00F54E98" w:rsidRPr="00F54E98" w:rsidRDefault="00F54E98" w:rsidP="00F54E98">
      <w:pPr>
        <w:autoSpaceDE w:val="0"/>
        <w:autoSpaceDN w:val="0"/>
        <w:adjustRightInd w:val="0"/>
        <w:spacing w:after="0" w:line="240" w:lineRule="auto"/>
        <w:jc w:val="both"/>
        <w:rPr>
          <w:rFonts w:ascii="Times New Roman" w:hAnsi="Times New Roman" w:cs="Times New Roman"/>
          <w:sz w:val="24"/>
          <w:szCs w:val="24"/>
        </w:rPr>
      </w:pPr>
    </w:p>
    <w:p w:rsidR="00F54E98" w:rsidRPr="00BA41BC" w:rsidRDefault="00F54E98" w:rsidP="00BA41BC">
      <w:pPr>
        <w:autoSpaceDE w:val="0"/>
        <w:autoSpaceDN w:val="0"/>
        <w:adjustRightInd w:val="0"/>
        <w:spacing w:after="0" w:line="240" w:lineRule="auto"/>
        <w:jc w:val="both"/>
        <w:rPr>
          <w:rFonts w:ascii="Times New Roman" w:hAnsi="Times New Roman" w:cs="Times New Roman"/>
          <w:sz w:val="24"/>
          <w:szCs w:val="24"/>
        </w:rPr>
      </w:pPr>
    </w:p>
    <w:p w:rsidR="00F54E98" w:rsidRPr="00035324" w:rsidRDefault="00F54E98" w:rsidP="000414F2">
      <w:pPr>
        <w:pStyle w:val="Default"/>
        <w:keepNext/>
        <w:keepLines/>
        <w:suppressAutoHyphens/>
        <w:jc w:val="center"/>
        <w:rPr>
          <w:b/>
          <w:color w:val="auto"/>
        </w:rPr>
      </w:pPr>
      <w:r w:rsidRPr="00035324">
        <w:rPr>
          <w:b/>
          <w:color w:val="auto"/>
        </w:rPr>
        <w:lastRenderedPageBreak/>
        <w:t>CAPITOLO 3</w:t>
      </w:r>
    </w:p>
    <w:p w:rsidR="00F54E98" w:rsidRPr="00DC1510" w:rsidRDefault="00F54E98" w:rsidP="000414F2">
      <w:pPr>
        <w:pStyle w:val="Default"/>
        <w:keepNext/>
        <w:keepLines/>
        <w:suppressAutoHyphens/>
        <w:jc w:val="center"/>
        <w:rPr>
          <w:b/>
          <w:color w:val="auto"/>
        </w:rPr>
      </w:pPr>
      <w:r w:rsidRPr="00DC1510">
        <w:rPr>
          <w:b/>
          <w:color w:val="auto"/>
        </w:rPr>
        <w:t>Le procedure di approvazione ,di aggiornamento e i contenuti principali del piano</w:t>
      </w:r>
    </w:p>
    <w:p w:rsidR="00BA41BC" w:rsidRPr="00BA41BC" w:rsidRDefault="00BA41BC" w:rsidP="000414F2">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bCs/>
          <w:sz w:val="24"/>
          <w:szCs w:val="24"/>
          <w:lang w:eastAsia="it-IT"/>
        </w:rPr>
        <w:t>Il Piano triennale di prevenzione della corruzione</w:t>
      </w:r>
    </w:p>
    <w:p w:rsidR="00BA41BC" w:rsidRPr="00BA41BC" w:rsidRDefault="00BA41BC" w:rsidP="00BA41BC">
      <w:pPr>
        <w:keepNext/>
        <w:keepLines/>
        <w:numPr>
          <w:ilvl w:val="0"/>
          <w:numId w:val="25"/>
        </w:numPr>
        <w:suppressAutoHyphens/>
        <w:autoSpaceDE w:val="0"/>
        <w:autoSpaceDN w:val="0"/>
        <w:adjustRightInd w:val="0"/>
        <w:spacing w:after="0" w:line="240" w:lineRule="auto"/>
        <w:ind w:left="142"/>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La legge 190/2012 impone all’organo di indirizzo politico l’adozione del </w:t>
      </w:r>
      <w:r w:rsidRPr="00BA41BC">
        <w:rPr>
          <w:rFonts w:ascii="Times New Roman" w:eastAsia="Times New Roman" w:hAnsi="Times New Roman" w:cs="Times New Roman"/>
          <w:i/>
          <w:iCs/>
          <w:sz w:val="24"/>
          <w:szCs w:val="24"/>
          <w:lang w:eastAsia="it-IT"/>
        </w:rPr>
        <w:t>Piano triennale di prevenzione della corruzione</w:t>
      </w:r>
      <w:r w:rsidRPr="00BA41BC">
        <w:rPr>
          <w:rFonts w:ascii="Times New Roman" w:eastAsia="Times New Roman" w:hAnsi="Times New Roman" w:cs="Times New Roman"/>
          <w:sz w:val="24"/>
          <w:szCs w:val="24"/>
          <w:lang w:eastAsia="it-IT"/>
        </w:rPr>
        <w:t xml:space="preserve">, su proposta del responsabile anticorruzione, ogni anno entro il 31 gennaio. L'attività di elaborazione del piano non può essere affidata a soggetti estranei all'amministrazione. </w:t>
      </w:r>
    </w:p>
    <w:p w:rsidR="00BA41BC" w:rsidRPr="00BA41BC" w:rsidRDefault="00BA41BC" w:rsidP="00BA41BC">
      <w:pPr>
        <w:keepNext/>
        <w:keepLines/>
        <w:numPr>
          <w:ilvl w:val="0"/>
          <w:numId w:val="25"/>
        </w:numPr>
        <w:suppressAutoHyphens/>
        <w:autoSpaceDE w:val="0"/>
        <w:autoSpaceDN w:val="0"/>
        <w:adjustRightInd w:val="0"/>
        <w:spacing w:after="0" w:line="240" w:lineRule="auto"/>
        <w:ind w:left="142"/>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Il presente Piano triennale di prevenzione della corruzione e trasparenza e i relativi adempimenti sono parte integrante e sostanziale del ciclo della performance nonché oggetto di rilevazione e misurazione nei modi e nelle forme previste dallo stesso e dalle altre attività di rilevazione di efficacia ed efficienza dell’attività amministrativa. </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bCs/>
          <w:sz w:val="24"/>
          <w:szCs w:val="24"/>
          <w:lang w:eastAsia="it-IT"/>
        </w:rPr>
        <w:t>L’approvazione del Piano triennale anticorruzione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1. I tre obiettivi principali nell’ambito delle strategie di prevenzione sono:</w:t>
      </w:r>
    </w:p>
    <w:p w:rsidR="00BA41BC" w:rsidRPr="00BA41BC" w:rsidRDefault="00BA41BC" w:rsidP="00BA41BC">
      <w:pPr>
        <w:keepNext/>
        <w:keepLines/>
        <w:numPr>
          <w:ilvl w:val="0"/>
          <w:numId w:val="9"/>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ridurre le opportunità che si manifestino casi di corruzione;</w:t>
      </w:r>
    </w:p>
    <w:p w:rsidR="00BA41BC" w:rsidRPr="00BA41BC" w:rsidRDefault="00BA41BC" w:rsidP="00BA41BC">
      <w:pPr>
        <w:keepNext/>
        <w:keepLines/>
        <w:numPr>
          <w:ilvl w:val="0"/>
          <w:numId w:val="9"/>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aumentare la capacità di scoprire casi di corruzione;</w:t>
      </w:r>
    </w:p>
    <w:p w:rsidR="00BA41BC" w:rsidRPr="00BA41BC" w:rsidRDefault="00BA41BC" w:rsidP="00BA41BC">
      <w:pPr>
        <w:keepNext/>
        <w:keepLines/>
        <w:numPr>
          <w:ilvl w:val="0"/>
          <w:numId w:val="9"/>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creare un contesto sfavorevole alla corruzione.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2. Il Piano è approvato entro il 31 gennaio.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3. Ogni anno poi l’aggiornamento del Piano avviene secondo le seguenti modalità:</w:t>
      </w:r>
    </w:p>
    <w:p w:rsidR="00BA41BC" w:rsidRPr="00BA41BC" w:rsidRDefault="00BA41BC" w:rsidP="00BA41BC">
      <w:pPr>
        <w:keepNext/>
        <w:keepLines/>
        <w:numPr>
          <w:ilvl w:val="0"/>
          <w:numId w:val="8"/>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Di norma , entro il 31 ottobre ciascun Responsabile degli uffici  e dei servizi trasmette al Responsabile le proprie proposte di aggiornamento sia con riferimento alla valutazione del rischio dei processi di propria competenza che delle misure opportune per prevenire fenomeni corruttivi, secondo le modalità stabilita dal Responsabile;</w:t>
      </w:r>
    </w:p>
    <w:p w:rsidR="00BA41BC" w:rsidRPr="00BA41BC" w:rsidRDefault="00BA41BC" w:rsidP="00BA41BC">
      <w:pPr>
        <w:keepNext/>
        <w:keepLines/>
        <w:numPr>
          <w:ilvl w:val="0"/>
          <w:numId w:val="8"/>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Di norma, entro il 30 novembre il Responsabile, sulla base delle informazioni raccolte, aggiorna il Piano e lo propone per l’approvazione alla Giunta;</w:t>
      </w:r>
    </w:p>
    <w:p w:rsidR="00BA41BC" w:rsidRPr="00BA41BC" w:rsidRDefault="00BA41BC" w:rsidP="00BA41BC">
      <w:pPr>
        <w:keepNext/>
        <w:keepLines/>
        <w:numPr>
          <w:ilvl w:val="0"/>
          <w:numId w:val="8"/>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entro il 31 gennaio dell’anno successivo la Giunta approva il “Piano Triennale di anticorruzione” per il relativo anno e triennio.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Eventuali variazioni in corso d’anno sono possibili su proposta del Responsabile a seguito di  significative violazioni delle norme in materia oppure quando si verificano importanti mutamenti organizzativi.</w:t>
      </w:r>
    </w:p>
    <w:p w:rsidR="00BA41BC" w:rsidRPr="00B56835" w:rsidRDefault="00BA41BC" w:rsidP="00BA41BC">
      <w:pPr>
        <w:spacing w:after="0" w:line="240" w:lineRule="auto"/>
        <w:ind w:firstLine="456"/>
        <w:jc w:val="both"/>
        <w:rPr>
          <w:rFonts w:ascii="Times New Roman" w:eastAsia="Times New Roman" w:hAnsi="Times New Roman" w:cs="Times New Roman"/>
          <w:b/>
          <w:sz w:val="24"/>
          <w:szCs w:val="24"/>
        </w:rPr>
      </w:pPr>
      <w:r w:rsidRPr="00B56835">
        <w:rPr>
          <w:rFonts w:ascii="Times New Roman" w:eastAsia="Times New Roman" w:hAnsi="Times New Roman" w:cs="Times New Roman"/>
          <w:sz w:val="24"/>
          <w:szCs w:val="24"/>
        </w:rPr>
        <w:t>4. Il Piano approvato è pubblicato in forma permanente sul sito istituzionale dell'ente nella sezione “Amministrazione trasparente”.</w:t>
      </w:r>
      <w:r w:rsidRPr="00B56835">
        <w:rPr>
          <w:rFonts w:ascii="Times New Roman" w:eastAsia="Times New Roman" w:hAnsi="Times New Roman" w:cs="Times New Roman"/>
          <w:b/>
          <w:sz w:val="24"/>
          <w:szCs w:val="24"/>
        </w:rPr>
        <w:t xml:space="preserve"> </w:t>
      </w:r>
    </w:p>
    <w:p w:rsidR="00BA41BC" w:rsidRPr="00B56835" w:rsidRDefault="00BA41BC" w:rsidP="00BA41BC">
      <w:pPr>
        <w:spacing w:after="0" w:line="240" w:lineRule="auto"/>
        <w:ind w:firstLine="456"/>
        <w:jc w:val="both"/>
        <w:rPr>
          <w:rFonts w:ascii="Times New Roman" w:eastAsia="Times New Roman" w:hAnsi="Times New Roman" w:cs="Times New Roman"/>
          <w:b/>
          <w:sz w:val="24"/>
          <w:szCs w:val="24"/>
        </w:rPr>
      </w:pPr>
    </w:p>
    <w:p w:rsidR="00BA41BC" w:rsidRPr="00BA41BC" w:rsidRDefault="00BA41BC" w:rsidP="00BA41BC">
      <w:pPr>
        <w:spacing w:after="0" w:line="240" w:lineRule="auto"/>
        <w:ind w:firstLine="456"/>
        <w:jc w:val="both"/>
        <w:rPr>
          <w:rFonts w:ascii="Times New Roman" w:eastAsia="Times New Roman" w:hAnsi="Times New Roman" w:cs="Times New Roman"/>
          <w:b/>
          <w:sz w:val="18"/>
          <w:szCs w:val="18"/>
        </w:rPr>
      </w:pPr>
    </w:p>
    <w:p w:rsidR="00BA41BC" w:rsidRPr="00BA41BC" w:rsidRDefault="00BA41BC" w:rsidP="00BA41BC">
      <w:pPr>
        <w:spacing w:line="256" w:lineRule="auto"/>
        <w:jc w:val="center"/>
        <w:rPr>
          <w:rFonts w:ascii="Times New Roman" w:eastAsia="Times New Roman" w:hAnsi="Times New Roman" w:cs="Times New Roman"/>
          <w:b/>
          <w:bCs/>
        </w:rPr>
      </w:pPr>
      <w:r w:rsidRPr="00BA41BC">
        <w:rPr>
          <w:rFonts w:ascii="Times New Roman" w:eastAsia="Times New Roman" w:hAnsi="Times New Roman" w:cs="Times New Roman"/>
          <w:b/>
          <w:bCs/>
        </w:rPr>
        <w:t>Il coordinamento con gli strumenti di programmazione</w:t>
      </w:r>
    </w:p>
    <w:p w:rsidR="00BA41BC" w:rsidRPr="00BA41BC" w:rsidRDefault="00BA41BC" w:rsidP="00BA41BC">
      <w:pPr>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Il</w:t>
      </w:r>
      <w:r w:rsidR="00B56835">
        <w:rPr>
          <w:rFonts w:ascii="Times New Roman" w:eastAsia="Times New Roman" w:hAnsi="Times New Roman" w:cs="Times New Roman"/>
          <w:sz w:val="24"/>
          <w:szCs w:val="24"/>
        </w:rPr>
        <w:t xml:space="preserve"> Comune di Calangianus</w:t>
      </w:r>
      <w:r w:rsidRPr="00BA41BC">
        <w:rPr>
          <w:rFonts w:ascii="Times New Roman" w:eastAsia="Times New Roman" w:hAnsi="Times New Roman" w:cs="Times New Roman"/>
          <w:sz w:val="24"/>
          <w:szCs w:val="24"/>
        </w:rPr>
        <w:t xml:space="preserve"> ha adottato il sistema di misurazione e valutazione della performance. Il Sistema è pubblicato sul sito del comune e costituisce uno strumento fondamentale attraverso cui il Piano si concretizza : </w:t>
      </w:r>
    </w:p>
    <w:p w:rsidR="00BA41BC" w:rsidRPr="00BA41BC" w:rsidRDefault="00BA41BC" w:rsidP="00BA41BC">
      <w:pPr>
        <w:numPr>
          <w:ilvl w:val="0"/>
          <w:numId w:val="31"/>
        </w:numPr>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attraverso la definizione delle modalità di svolgimento del ciclo della performance, dichiarato ne “Il sistema di misurazione e valutazione della performance”; </w:t>
      </w:r>
    </w:p>
    <w:p w:rsidR="00BA41BC" w:rsidRPr="00BA41BC" w:rsidRDefault="00BA41BC" w:rsidP="00BA41BC">
      <w:pPr>
        <w:numPr>
          <w:ilvl w:val="0"/>
          <w:numId w:val="31"/>
        </w:numPr>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attraverso la presentazione del “Piano della performance” e la rendicontazione dei risultati dell’amministrazione contenuta nella “Relazione sulla performance”.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La lotta alla corruzione non può che rappresentare un obiettivo strategico dell’albero della Performance che l’ente locale attua con piani di azione operativi; per tali motivi gli adempimenti, i compiti e le responsabilità del Responsabile anticorruzione vanno inseriti nel ciclo della performance.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La creazione di un collegamento tra il presente Piano e il Piano della performance si prefigge come obiettivo quello di: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lastRenderedPageBreak/>
        <w:t xml:space="preserve">a) ridurre le possibilità che si manifestino casi di corruzione;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b) aumentare la capacità di intercettare casi di corruzione;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c) creare un contesto generale sfavorevole alla corruzione;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d) adottare ulteriori iniziative per scoraggiare la manifestazione di casi di corruzione.</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Si ricorda inoltre che, il Piano, quale strumento “a scorrimento” è adeguato annualmente alle nuove prescrizioni normative o regolamentari che intervengono.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Al fine di rispettare l’obiettivo del legislatore di creare un unico strumento per monitorare e controllare i risultati ottenuti, il piano deve fornire adeguati strumenti di collegamento con la formulazione strategica ed operativa definita in via generale nel Piano della performance e negli strumenti analoghi di programmazione previsti per il </w:t>
      </w:r>
      <w:r w:rsidR="00B56835">
        <w:rPr>
          <w:rFonts w:ascii="Times New Roman" w:eastAsia="Calibri" w:hAnsi="Times New Roman" w:cs="Times New Roman"/>
          <w:sz w:val="24"/>
          <w:szCs w:val="24"/>
        </w:rPr>
        <w:t xml:space="preserve">Comune di Calangianus </w:t>
      </w:r>
      <w:r w:rsidRPr="00BA41BC">
        <w:rPr>
          <w:rFonts w:ascii="Times New Roman" w:eastAsia="Calibri" w:hAnsi="Times New Roman" w:cs="Times New Roman"/>
          <w:sz w:val="24"/>
          <w:szCs w:val="24"/>
        </w:rPr>
        <w:t xml:space="preserve"> In particolare il DUP deve prevedere tra gli obiettivi strategici misure idonee a contrastare la corruzione e le ipotesi di cattiva amministrazione. (delibera Anac n. 831/2016). </w:t>
      </w:r>
    </w:p>
    <w:p w:rsidR="00BA41BC" w:rsidRPr="00BA41BC" w:rsidRDefault="00BA41BC" w:rsidP="00BA41BC">
      <w:pPr>
        <w:spacing w:after="0" w:line="240" w:lineRule="auto"/>
        <w:ind w:left="456"/>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Nel contesto di un percorso di allineamento temporale tra i due documenti - DUP e PTPC- che richiede un arco temporale maggiore, come prima indicazione operativa, verranno inseriti nel DUP gli indirizzi strategici sulla prevenzione della corruzione e sulla promozione della trasparenza.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it-IT"/>
        </w:rPr>
      </w:pPr>
    </w:p>
    <w:p w:rsidR="00BA41BC" w:rsidRPr="00700939"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r w:rsidRPr="00700939">
        <w:rPr>
          <w:rFonts w:ascii="Times New Roman" w:eastAsia="Times New Roman" w:hAnsi="Times New Roman" w:cs="Times New Roman"/>
          <w:b/>
          <w:bCs/>
          <w:sz w:val="24"/>
          <w:szCs w:val="24"/>
          <w:lang w:eastAsia="it-IT"/>
        </w:rPr>
        <w:t>Individuazione delle attività a più elevato rischio di corruzione nell’ente</w:t>
      </w:r>
    </w:p>
    <w:p w:rsidR="00A965AB" w:rsidRPr="00700939" w:rsidRDefault="00A965AB"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A965AB" w:rsidRPr="00BA41BC" w:rsidRDefault="00A965AB" w:rsidP="00A965AB">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Per “rischio” si intende l’effetto dell’incertezza sul corretto perseguimento dell’interesse pubblico e, quindi, sull’obiettivo istituzionale dell’ente, dovuto alla possibilità che si verifichi un dato evento.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Per “evento” si intende il verificarsi o il modificarsi di un insieme di circostanze che si frappongono o si oppongono al perseguimento dell’obi</w:t>
      </w:r>
      <w:r w:rsidR="00DF11CF">
        <w:rPr>
          <w:rFonts w:ascii="Times New Roman" w:eastAsia="Times New Roman" w:hAnsi="Times New Roman" w:cs="Times New Roman"/>
          <w:sz w:val="24"/>
          <w:szCs w:val="24"/>
          <w:lang w:eastAsia="it-IT"/>
        </w:rPr>
        <w:t>ettivo istituzionale dell’ente.</w:t>
      </w:r>
      <w:r w:rsidRPr="00BA41BC">
        <w:rPr>
          <w:rFonts w:ascii="Times New Roman" w:eastAsia="Times New Roman" w:hAnsi="Times New Roman" w:cs="Times New Roman"/>
          <w:sz w:val="24"/>
          <w:szCs w:val="24"/>
          <w:lang w:eastAsia="it-IT"/>
        </w:rPr>
        <w:t xml:space="preserve"> La gestione del rischio di corruzione è lo strumento da utilizzare per la riduzione delle probabilità che il rischio si verifichi. La pianificazione, mediante l’adozione del P.T.P.C. è il mezzo per attuare la gestione del rischio.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4. Le fasi principali da seguire vengono descritte di seguito e sono:</w:t>
      </w:r>
    </w:p>
    <w:p w:rsidR="00BA41BC" w:rsidRDefault="00BA41BC" w:rsidP="00BA41BC">
      <w:pPr>
        <w:keepNext/>
        <w:keepLines/>
        <w:numPr>
          <w:ilvl w:val="0"/>
          <w:numId w:val="10"/>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sz w:val="24"/>
          <w:szCs w:val="24"/>
          <w:u w:val="single"/>
          <w:lang w:eastAsia="it-IT"/>
        </w:rPr>
        <w:t>mappatura dei processi</w:t>
      </w:r>
      <w:r w:rsidRPr="00BA41BC">
        <w:rPr>
          <w:rFonts w:ascii="Times New Roman" w:eastAsia="Times New Roman" w:hAnsi="Times New Roman" w:cs="Times New Roman"/>
          <w:sz w:val="24"/>
          <w:szCs w:val="24"/>
          <w:lang w:eastAsia="it-IT"/>
        </w:rPr>
        <w:t xml:space="preserve"> attuati dall’amministrazione; per processo si intende un insieme di attività interrelate che creano valore trasformando delle risorse (input del processo) in un prodotto (output del processo) destinato ad un soggetto interno o esterno all'amministrazione (utente). Il processo che si svolge nell’ambito di un’amministrazione può esso da solo portare al risultato finale o porsi come parte o fase di un processo complesso, con il concorso di più amministrazioni. Il concetto di processo è più ampio di quello di procedimento amministrativo e ricomprende anche le procedure di natura privatistica. In ogni caso i due concetti non sono tra loro incompatibili: la rilevazione dei procedimenti amministrativi è sicuramente un buon punto di partenza per l’identificazione dei processi organizzativi. La mappatura dei processi </w:t>
      </w:r>
      <w:r w:rsidR="00DF11CF">
        <w:rPr>
          <w:rFonts w:ascii="Times New Roman" w:eastAsia="Times New Roman" w:hAnsi="Times New Roman" w:cs="Times New Roman"/>
          <w:sz w:val="24"/>
          <w:szCs w:val="24"/>
          <w:lang w:eastAsia="it-IT"/>
        </w:rPr>
        <w:t>è attuata ricorrendo al</w:t>
      </w:r>
      <w:r w:rsidRPr="00BA41BC">
        <w:rPr>
          <w:rFonts w:ascii="Times New Roman" w:eastAsia="Times New Roman" w:hAnsi="Times New Roman" w:cs="Times New Roman"/>
          <w:sz w:val="24"/>
          <w:szCs w:val="24"/>
          <w:lang w:eastAsia="it-IT"/>
        </w:rPr>
        <w:t xml:space="preserve"> seguente</w:t>
      </w:r>
      <w:r w:rsidR="00DF11CF">
        <w:rPr>
          <w:rFonts w:ascii="Times New Roman" w:eastAsia="Times New Roman" w:hAnsi="Times New Roman" w:cs="Times New Roman"/>
          <w:sz w:val="24"/>
          <w:szCs w:val="24"/>
          <w:lang w:eastAsia="it-IT"/>
        </w:rPr>
        <w:t xml:space="preserve"> schema</w:t>
      </w:r>
      <w:r w:rsidRPr="00BA41BC">
        <w:rPr>
          <w:rFonts w:ascii="Times New Roman" w:eastAsia="Times New Roman" w:hAnsi="Times New Roman" w:cs="Times New Roman"/>
          <w:sz w:val="24"/>
          <w:szCs w:val="24"/>
          <w:lang w:eastAsia="it-IT"/>
        </w:rPr>
        <w:t>:</w:t>
      </w:r>
    </w:p>
    <w:tbl>
      <w:tblPr>
        <w:tblW w:w="0" w:type="auto"/>
        <w:tblInd w:w="108" w:type="dxa"/>
        <w:tblLayout w:type="fixed"/>
        <w:tblLook w:val="0000" w:firstRow="0" w:lastRow="0" w:firstColumn="0" w:lastColumn="0" w:noHBand="0" w:noVBand="0"/>
      </w:tblPr>
      <w:tblGrid>
        <w:gridCol w:w="1305"/>
        <w:gridCol w:w="1701"/>
        <w:gridCol w:w="992"/>
        <w:gridCol w:w="1134"/>
        <w:gridCol w:w="1134"/>
        <w:gridCol w:w="1701"/>
      </w:tblGrid>
      <w:tr w:rsidR="00492BE8" w:rsidRPr="00BA41BC" w:rsidTr="001E0727">
        <w:tc>
          <w:tcPr>
            <w:tcW w:w="1305" w:type="dxa"/>
            <w:tcBorders>
              <w:top w:val="single" w:sz="4" w:space="0" w:color="000000"/>
              <w:left w:val="single" w:sz="4" w:space="0" w:color="000000"/>
              <w:bottom w:val="single" w:sz="4" w:space="0" w:color="000000"/>
              <w:right w:val="single" w:sz="4" w:space="0" w:color="000000"/>
            </w:tcBorders>
            <w:shd w:val="clear" w:color="auto" w:fill="00B0F0"/>
          </w:tcPr>
          <w:p w:rsidR="00492BE8" w:rsidRPr="00BA41BC" w:rsidRDefault="00492BE8" w:rsidP="001E0727">
            <w:pPr>
              <w:pageBreakBefore/>
              <w:suppressAutoHyphens/>
              <w:spacing w:after="0" w:line="100" w:lineRule="atLeast"/>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 xml:space="preserve">AREA </w:t>
            </w:r>
            <w:r w:rsidRPr="00BA41BC">
              <w:rPr>
                <w:rFonts w:ascii="Times New Roman" w:eastAsia="Calibri" w:hAnsi="Times New Roman" w:cs="Times New Roman"/>
                <w:sz w:val="16"/>
                <w:szCs w:val="16"/>
                <w:lang w:eastAsia="ar-SA"/>
              </w:rPr>
              <w:t xml:space="preserve"> N. </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00B0F0"/>
          </w:tcPr>
          <w:p w:rsidR="00492BE8" w:rsidRPr="00BA41BC" w:rsidRDefault="00492BE8" w:rsidP="001E0727">
            <w:pPr>
              <w:suppressAutoHyphens/>
              <w:spacing w:after="0" w:line="100" w:lineRule="atLeast"/>
              <w:rPr>
                <w:rFonts w:ascii="Times New Roman" w:eastAsia="Calibri" w:hAnsi="Times New Roman" w:cs="Times New Roman"/>
                <w:i/>
                <w:sz w:val="16"/>
                <w:szCs w:val="16"/>
                <w:lang w:eastAsia="ar-SA"/>
              </w:rPr>
            </w:pPr>
          </w:p>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r>
      <w:tr w:rsidR="00492BE8" w:rsidRPr="00BA41BC" w:rsidTr="001E0727">
        <w:tc>
          <w:tcPr>
            <w:tcW w:w="7967" w:type="dxa"/>
            <w:gridSpan w:val="6"/>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Calibri" w:eastAsia="Calibri" w:hAnsi="Calibri" w:cs="Times New Roman"/>
                <w:sz w:val="16"/>
                <w:szCs w:val="16"/>
                <w:lang w:eastAsia="ar-SA"/>
              </w:rPr>
            </w:pPr>
          </w:p>
        </w:tc>
      </w:tr>
      <w:tr w:rsidR="00492BE8" w:rsidRPr="00BA41BC" w:rsidTr="001E0727">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b/>
                <w:bCs/>
                <w:sz w:val="16"/>
                <w:szCs w:val="16"/>
                <w:lang w:eastAsia="ar-SA"/>
              </w:rPr>
            </w:pPr>
            <w:r w:rsidRPr="00BA41BC">
              <w:rPr>
                <w:rFonts w:ascii="Times New Roman" w:eastAsia="Calibri" w:hAnsi="Times New Roman" w:cs="Times New Roman"/>
                <w:b/>
                <w:bCs/>
                <w:sz w:val="16"/>
                <w:szCs w:val="16"/>
                <w:lang w:eastAsia="ar-SA"/>
              </w:rPr>
              <w:t xml:space="preserve">Processi e procedimenti rilevanti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b/>
                <w:bCs/>
                <w:sz w:val="16"/>
                <w:szCs w:val="16"/>
                <w:lang w:eastAsia="ar-SA"/>
              </w:rPr>
            </w:pPr>
            <w:r w:rsidRPr="00BA41BC">
              <w:rPr>
                <w:rFonts w:ascii="Times New Roman" w:eastAsia="Calibri" w:hAnsi="Times New Roman" w:cs="Times New Roman"/>
                <w:b/>
                <w:bCs/>
                <w:sz w:val="16"/>
                <w:szCs w:val="16"/>
                <w:lang w:eastAsia="ar-SA"/>
              </w:rPr>
              <w:t>Individuazione fattori di rischio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b/>
                <w:bCs/>
                <w:sz w:val="16"/>
                <w:szCs w:val="16"/>
                <w:lang w:eastAsia="ar-SA"/>
              </w:rPr>
            </w:pPr>
            <w:r w:rsidRPr="00BA41BC">
              <w:rPr>
                <w:rFonts w:ascii="Times New Roman" w:eastAsia="Calibri" w:hAnsi="Times New Roman" w:cs="Times New Roman"/>
                <w:b/>
                <w:bCs/>
                <w:sz w:val="16"/>
                <w:szCs w:val="16"/>
                <w:lang w:eastAsia="ar-SA"/>
              </w:rPr>
              <w:t>Anomalie significative</w:t>
            </w:r>
          </w:p>
          <w:p w:rsidR="00492BE8" w:rsidRPr="00BA41BC" w:rsidRDefault="00492BE8" w:rsidP="001E0727">
            <w:pPr>
              <w:suppressAutoHyphens/>
              <w:spacing w:after="0" w:line="100" w:lineRule="atLeast"/>
              <w:rPr>
                <w:rFonts w:ascii="Times New Roman" w:eastAsia="Calibri" w:hAnsi="Times New Roman" w:cs="Times New Roman"/>
                <w:b/>
                <w:bCs/>
                <w:sz w:val="16"/>
                <w:szCs w:val="16"/>
                <w:lang w:eastAsia="ar-SA"/>
              </w:rPr>
            </w:pPr>
            <w:r w:rsidRPr="00BA41BC">
              <w:rPr>
                <w:rFonts w:ascii="Times New Roman" w:eastAsia="Calibri" w:hAnsi="Times New Roman" w:cs="Times New Roman"/>
                <w:b/>
                <w:bCs/>
                <w:sz w:val="16"/>
                <w:szCs w:val="16"/>
                <w:lang w:eastAsia="ar-SA"/>
              </w:rPr>
              <w:t xml:space="preserve">Indicatori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b/>
                <w:bCs/>
                <w:sz w:val="16"/>
                <w:szCs w:val="16"/>
                <w:lang w:eastAsia="ar-SA"/>
              </w:rPr>
            </w:pPr>
            <w:r w:rsidRPr="00BA41BC">
              <w:rPr>
                <w:rFonts w:ascii="Times New Roman" w:eastAsia="Calibri" w:hAnsi="Times New Roman" w:cs="Times New Roman"/>
                <w:b/>
                <w:bCs/>
                <w:sz w:val="16"/>
                <w:szCs w:val="16"/>
                <w:lang w:eastAsia="ar-SA"/>
              </w:rPr>
              <w:t>Misure di prevenzione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Calibri" w:eastAsia="Calibri" w:hAnsi="Calibri" w:cs="Times New Roman"/>
                <w:sz w:val="16"/>
                <w:szCs w:val="16"/>
                <w:lang w:eastAsia="ar-SA"/>
              </w:rPr>
            </w:pPr>
            <w:r w:rsidRPr="00BA41BC">
              <w:rPr>
                <w:rFonts w:ascii="Times New Roman" w:eastAsia="Calibri" w:hAnsi="Times New Roman" w:cs="Times New Roman"/>
                <w:b/>
                <w:bCs/>
                <w:sz w:val="16"/>
                <w:szCs w:val="16"/>
                <w:lang w:eastAsia="ar-SA"/>
              </w:rPr>
              <w:t xml:space="preserve">Eventuale tempistica per attuazione delle misure </w:t>
            </w:r>
          </w:p>
        </w:tc>
      </w:tr>
      <w:tr w:rsidR="00492BE8" w:rsidRPr="00BA41BC" w:rsidTr="001E0727">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b/>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Helvetica" w:hAnsi="Times New Roman" w:cs="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Calibri" w:eastAsia="Calibri" w:hAnsi="Calibri" w:cs="Times New Roman"/>
                <w:sz w:val="16"/>
                <w:szCs w:val="16"/>
                <w:lang w:eastAsia="ar-SA"/>
              </w:rPr>
            </w:pPr>
          </w:p>
        </w:tc>
      </w:tr>
      <w:tr w:rsidR="00492BE8" w:rsidRPr="00BA41BC" w:rsidTr="001E0727">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Calibri" w:eastAsia="Calibri" w:hAnsi="Calibri" w:cs="Times New Roman"/>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r>
      <w:tr w:rsidR="00492BE8" w:rsidRPr="00BA41BC" w:rsidTr="001E0727">
        <w:tc>
          <w:tcPr>
            <w:tcW w:w="1305"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701"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992"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134"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134"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Times New Roman" w:eastAsia="Calibri" w:hAnsi="Times New Roman" w:cs="Times New Roman"/>
                <w:sz w:val="16"/>
                <w:szCs w:val="16"/>
                <w:lang w:eastAsia="ar-SA"/>
              </w:rPr>
            </w:pPr>
          </w:p>
        </w:tc>
        <w:tc>
          <w:tcPr>
            <w:tcW w:w="1701" w:type="dxa"/>
            <w:tcBorders>
              <w:left w:val="single" w:sz="4" w:space="0" w:color="000000"/>
              <w:bottom w:val="single" w:sz="4" w:space="0" w:color="000000"/>
              <w:right w:val="single" w:sz="4" w:space="0" w:color="000000"/>
            </w:tcBorders>
            <w:shd w:val="clear" w:color="auto" w:fill="auto"/>
          </w:tcPr>
          <w:p w:rsidR="00492BE8" w:rsidRPr="00BA41BC" w:rsidRDefault="00492BE8" w:rsidP="001E0727">
            <w:pPr>
              <w:suppressAutoHyphens/>
              <w:spacing w:after="0" w:line="100" w:lineRule="atLeast"/>
              <w:rPr>
                <w:rFonts w:ascii="Calibri" w:eastAsia="Calibri" w:hAnsi="Calibri" w:cs="Times New Roman"/>
                <w:b/>
                <w:sz w:val="16"/>
                <w:szCs w:val="16"/>
                <w:lang w:eastAsia="ar-SA"/>
              </w:rPr>
            </w:pPr>
          </w:p>
        </w:tc>
      </w:tr>
    </w:tbl>
    <w:p w:rsidR="00492BE8" w:rsidRPr="00BA41BC" w:rsidRDefault="00492BE8" w:rsidP="00492BE8">
      <w:pPr>
        <w:numPr>
          <w:ilvl w:val="0"/>
          <w:numId w:val="10"/>
        </w:numPr>
        <w:autoSpaceDE w:val="0"/>
        <w:autoSpaceDN w:val="0"/>
        <w:adjustRightInd w:val="0"/>
        <w:spacing w:after="0" w:line="240" w:lineRule="auto"/>
        <w:jc w:val="both"/>
        <w:rPr>
          <w:rFonts w:ascii="Times New Roman" w:eastAsia="Times New Roman" w:hAnsi="Times New Roman" w:cs="Times New Roman"/>
          <w:color w:val="000000"/>
          <w:sz w:val="32"/>
          <w:szCs w:val="32"/>
          <w:lang w:eastAsia="it-IT"/>
        </w:rPr>
      </w:pPr>
      <w:r w:rsidRPr="00BA41BC">
        <w:rPr>
          <w:rFonts w:ascii="Times New Roman" w:eastAsia="Times New Roman" w:hAnsi="Times New Roman" w:cs="Times New Roman"/>
          <w:b/>
          <w:sz w:val="24"/>
          <w:szCs w:val="24"/>
          <w:u w:val="single"/>
          <w:lang w:eastAsia="it-IT"/>
        </w:rPr>
        <w:t>valutazione del rischio</w:t>
      </w:r>
      <w:r w:rsidRPr="00BA41BC">
        <w:rPr>
          <w:rFonts w:ascii="Times New Roman" w:eastAsia="Times New Roman" w:hAnsi="Times New Roman" w:cs="Times New Roman"/>
          <w:sz w:val="24"/>
          <w:szCs w:val="24"/>
          <w:lang w:eastAsia="it-IT"/>
        </w:rPr>
        <w:t xml:space="preserve"> per ciascun processo ovvero identificazione, analisi e ponderazione del rischio.</w:t>
      </w:r>
    </w:p>
    <w:p w:rsidR="00492BE8" w:rsidRDefault="00492BE8" w:rsidP="00492BE8">
      <w:pPr>
        <w:keepNext/>
        <w:keepLines/>
        <w:numPr>
          <w:ilvl w:val="0"/>
          <w:numId w:val="10"/>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b/>
          <w:sz w:val="24"/>
          <w:szCs w:val="24"/>
          <w:u w:val="single"/>
          <w:lang w:eastAsia="it-IT"/>
        </w:rPr>
        <w:t>trattamento del rischio</w:t>
      </w:r>
      <w:r w:rsidRPr="00BA41BC">
        <w:rPr>
          <w:rFonts w:ascii="Times New Roman" w:eastAsia="Times New Roman" w:hAnsi="Times New Roman" w:cs="Times New Roman"/>
          <w:sz w:val="24"/>
          <w:szCs w:val="24"/>
          <w:lang w:eastAsia="it-IT"/>
        </w:rPr>
        <w:t>; al fine di neutralizzare o ridurre il livello di rischio, debbono essere individuate e valutate le misure di prevenzione. Queste, come detto, possono essere obbligatorie o ulteriori. Non ci sono possibilità di scelta circa le misure obbligatorie, che debbono essere attuate necessariamente nell’amministrazione. Per queste, l’unica scelta possibile consiste, semmai, nell’individuazione del termine entro il quale debbono essere implementate, ove la legge lasci questa discrezionalità, qualificandolo pur sempre come perentorio nell’ambito del P.T.P.C.. Le misure ulteriori debbono essere valutate in base ai costi stimati, all’impatto sull’organizzazione e al grado di efficacia che si attribuisce a ciascuna di esse.</w:t>
      </w:r>
    </w:p>
    <w:p w:rsidR="00492BE8" w:rsidRPr="00BA41BC" w:rsidRDefault="00492BE8" w:rsidP="00492BE8">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492BE8" w:rsidRPr="00DF11CF" w:rsidRDefault="00492BE8" w:rsidP="00492BE8">
      <w:pPr>
        <w:pStyle w:val="Paragrafoelenco"/>
        <w:keepNext/>
        <w:keepLines/>
        <w:suppressAutoHyphens/>
        <w:autoSpaceDE w:val="0"/>
        <w:autoSpaceDN w:val="0"/>
        <w:adjustRightInd w:val="0"/>
        <w:spacing w:after="0" w:line="240" w:lineRule="auto"/>
        <w:jc w:val="both"/>
        <w:rPr>
          <w:rFonts w:ascii="Times New Roman" w:eastAsia="Times New Roman" w:hAnsi="Times New Roman"/>
          <w:sz w:val="24"/>
          <w:szCs w:val="24"/>
          <w:lang w:eastAsia="it-IT"/>
        </w:rPr>
      </w:pPr>
    </w:p>
    <w:p w:rsidR="00CE732D" w:rsidRPr="00CE732D" w:rsidRDefault="00CE732D" w:rsidP="00CE732D">
      <w:pPr>
        <w:spacing w:line="256" w:lineRule="auto"/>
        <w:jc w:val="both"/>
        <w:rPr>
          <w:rFonts w:ascii="Times New Roman" w:eastAsia="Times New Roman" w:hAnsi="Times New Roman" w:cs="Times New Roman"/>
        </w:rPr>
      </w:pPr>
      <w:r w:rsidRPr="00CE732D">
        <w:rPr>
          <w:rFonts w:ascii="Times New Roman" w:eastAsia="Times New Roman" w:hAnsi="Times New Roman" w:cs="Times New Roman"/>
        </w:rPr>
        <w:t xml:space="preserve">Le attività a più elevato rischio di corruzione sono quelle: </w:t>
      </w:r>
    </w:p>
    <w:p w:rsidR="00CE732D" w:rsidRPr="00CE732D" w:rsidRDefault="00CE732D" w:rsidP="00CE732D">
      <w:pPr>
        <w:numPr>
          <w:ilvl w:val="0"/>
          <w:numId w:val="39"/>
        </w:numPr>
        <w:spacing w:after="0" w:line="240" w:lineRule="auto"/>
        <w:contextualSpacing/>
        <w:jc w:val="both"/>
        <w:rPr>
          <w:rFonts w:ascii="Times New Roman" w:eastAsia="Calibri" w:hAnsi="Times New Roman" w:cs="Times New Roman"/>
        </w:rPr>
      </w:pPr>
      <w:r w:rsidRPr="00CE732D">
        <w:rPr>
          <w:rFonts w:ascii="Times New Roman" w:eastAsia="Calibri" w:hAnsi="Times New Roman" w:cs="Times New Roman"/>
        </w:rPr>
        <w:t>indicate dalla legge n. 190/2012 e nel PNA</w:t>
      </w:r>
    </w:p>
    <w:p w:rsidR="00CE732D" w:rsidRPr="00CE732D" w:rsidRDefault="00CE732D" w:rsidP="00CE732D">
      <w:pPr>
        <w:numPr>
          <w:ilvl w:val="0"/>
          <w:numId w:val="39"/>
        </w:numPr>
        <w:spacing w:after="0" w:line="240" w:lineRule="auto"/>
        <w:contextualSpacing/>
        <w:jc w:val="both"/>
        <w:rPr>
          <w:rFonts w:ascii="Times New Roman" w:eastAsia="Calibri" w:hAnsi="Times New Roman" w:cs="Times New Roman"/>
        </w:rPr>
      </w:pPr>
      <w:r w:rsidRPr="00CE732D">
        <w:rPr>
          <w:rFonts w:ascii="Times New Roman" w:eastAsia="Calibri" w:hAnsi="Times New Roman" w:cs="Times New Roman"/>
        </w:rPr>
        <w:t>contenute nelle indicazioni fornite dall’ANAC</w:t>
      </w:r>
    </w:p>
    <w:p w:rsidR="00CE732D" w:rsidRPr="00CE732D" w:rsidRDefault="00CE732D" w:rsidP="00CE732D">
      <w:pPr>
        <w:numPr>
          <w:ilvl w:val="0"/>
          <w:numId w:val="39"/>
        </w:numPr>
        <w:spacing w:after="0" w:line="240" w:lineRule="auto"/>
        <w:contextualSpacing/>
        <w:jc w:val="both"/>
        <w:rPr>
          <w:rFonts w:ascii="Times New Roman" w:eastAsia="Calibri" w:hAnsi="Times New Roman" w:cs="Times New Roman"/>
        </w:rPr>
      </w:pPr>
      <w:r w:rsidRPr="00CE732D">
        <w:rPr>
          <w:rFonts w:ascii="Times New Roman" w:eastAsia="Calibri" w:hAnsi="Times New Roman" w:cs="Times New Roman"/>
        </w:rPr>
        <w:t>individuate dall’ente.</w:t>
      </w:r>
    </w:p>
    <w:p w:rsidR="00CE732D" w:rsidRPr="00CE732D" w:rsidRDefault="00CE732D" w:rsidP="00CE732D">
      <w:pPr>
        <w:spacing w:after="0" w:line="240" w:lineRule="auto"/>
        <w:contextualSpacing/>
        <w:jc w:val="both"/>
        <w:rPr>
          <w:rFonts w:ascii="Times New Roman" w:eastAsia="Times New Roman" w:hAnsi="Times New Roman" w:cs="Times New Roman"/>
        </w:rPr>
      </w:pPr>
    </w:p>
    <w:p w:rsidR="00CE732D" w:rsidRPr="00CE732D" w:rsidRDefault="00CE732D" w:rsidP="00CE732D">
      <w:pPr>
        <w:spacing w:after="0" w:line="240" w:lineRule="auto"/>
        <w:contextualSpacing/>
        <w:jc w:val="both"/>
        <w:rPr>
          <w:rFonts w:ascii="Arial" w:eastAsia="Times New Roman" w:hAnsi="Arial" w:cs="Arial"/>
        </w:rPr>
      </w:pPr>
    </w:p>
    <w:p w:rsidR="00CE732D" w:rsidRPr="00CE732D" w:rsidRDefault="00CE732D" w:rsidP="00CE732D">
      <w:pPr>
        <w:spacing w:line="256" w:lineRule="auto"/>
        <w:jc w:val="both"/>
        <w:rPr>
          <w:rFonts w:ascii="Times New Roman" w:eastAsia="Times New Roman" w:hAnsi="Times New Roman" w:cs="Times New Roman"/>
        </w:rPr>
      </w:pPr>
      <w:r w:rsidRPr="00CE732D">
        <w:rPr>
          <w:rFonts w:ascii="Times New Roman" w:eastAsia="Times New Roman" w:hAnsi="Times New Roman" w:cs="Times New Roman"/>
        </w:rPr>
        <w:t>Le aree generali previste (prima definite obbligatorie) nel PNA sono le seguenti :</w:t>
      </w:r>
    </w:p>
    <w:p w:rsidR="00CE732D" w:rsidRPr="00CE732D" w:rsidRDefault="00CE732D" w:rsidP="00CE732D">
      <w:pPr>
        <w:numPr>
          <w:ilvl w:val="0"/>
          <w:numId w:val="40"/>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bCs/>
        </w:rPr>
        <w:t>acquisizione e progressione del personale</w:t>
      </w:r>
    </w:p>
    <w:p w:rsidR="00CE732D" w:rsidRPr="00CE732D" w:rsidRDefault="00CE732D" w:rsidP="00CE732D">
      <w:pPr>
        <w:numPr>
          <w:ilvl w:val="0"/>
          <w:numId w:val="40"/>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bCs/>
        </w:rPr>
        <w:t>affidamento di lavori, servizi e forniture</w:t>
      </w:r>
    </w:p>
    <w:p w:rsidR="00CE732D" w:rsidRPr="00CE732D" w:rsidRDefault="00CE732D" w:rsidP="00CE732D">
      <w:pPr>
        <w:numPr>
          <w:ilvl w:val="0"/>
          <w:numId w:val="40"/>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bCs/>
        </w:rPr>
        <w:t>provvedimenti ampliativi della sfera giuridica dei destinatari privi di effetto economico diretto ed immediato per il destinatario</w:t>
      </w:r>
    </w:p>
    <w:p w:rsidR="00CE732D" w:rsidRPr="00CE732D" w:rsidRDefault="00CE732D" w:rsidP="00CE732D">
      <w:pPr>
        <w:numPr>
          <w:ilvl w:val="0"/>
          <w:numId w:val="40"/>
        </w:numPr>
        <w:autoSpaceDE w:val="0"/>
        <w:autoSpaceDN w:val="0"/>
        <w:adjustRightInd w:val="0"/>
        <w:spacing w:after="0" w:line="240" w:lineRule="auto"/>
        <w:rPr>
          <w:rFonts w:ascii="Times New Roman" w:eastAsia="Calibri" w:hAnsi="Times New Roman" w:cs="Times New Roman"/>
          <w:bCs/>
        </w:rPr>
      </w:pPr>
      <w:r w:rsidRPr="00CE732D">
        <w:rPr>
          <w:rFonts w:ascii="Times New Roman" w:eastAsia="Calibri" w:hAnsi="Times New Roman" w:cs="Times New Roman"/>
          <w:bCs/>
        </w:rPr>
        <w:t>provvedimenti ampliativi della sfera giuridica dei destinatari con effetto economico diretto ed immediato per il destinatario</w:t>
      </w:r>
    </w:p>
    <w:p w:rsidR="00CE732D" w:rsidRPr="00CE732D" w:rsidRDefault="00CE732D" w:rsidP="00CE732D">
      <w:pPr>
        <w:autoSpaceDE w:val="0"/>
        <w:autoSpaceDN w:val="0"/>
        <w:adjustRightInd w:val="0"/>
        <w:spacing w:after="0" w:line="240" w:lineRule="auto"/>
        <w:rPr>
          <w:rFonts w:ascii="Times New Roman" w:eastAsia="Times New Roman" w:hAnsi="Times New Roman" w:cs="Times New Roman"/>
          <w:bCs/>
        </w:rPr>
      </w:pPr>
    </w:p>
    <w:p w:rsidR="00CE732D" w:rsidRPr="00CE732D" w:rsidRDefault="00CE732D" w:rsidP="00CE732D">
      <w:pPr>
        <w:spacing w:line="256" w:lineRule="auto"/>
        <w:jc w:val="both"/>
        <w:rPr>
          <w:rFonts w:ascii="Times New Roman" w:eastAsia="Times New Roman" w:hAnsi="Times New Roman" w:cs="Times New Roman"/>
        </w:rPr>
      </w:pPr>
    </w:p>
    <w:p w:rsidR="00CE732D" w:rsidRPr="00CE732D" w:rsidRDefault="00CE732D" w:rsidP="00CE732D">
      <w:pPr>
        <w:spacing w:line="256" w:lineRule="auto"/>
        <w:jc w:val="both"/>
        <w:rPr>
          <w:rFonts w:ascii="Times New Roman" w:eastAsia="Times New Roman" w:hAnsi="Times New Roman" w:cs="Times New Roman"/>
          <w:sz w:val="24"/>
          <w:szCs w:val="24"/>
        </w:rPr>
      </w:pPr>
      <w:r w:rsidRPr="00CE732D">
        <w:rPr>
          <w:rFonts w:ascii="Times New Roman" w:eastAsia="Times New Roman" w:hAnsi="Times New Roman" w:cs="Times New Roman"/>
          <w:sz w:val="24"/>
          <w:szCs w:val="24"/>
        </w:rPr>
        <w:t xml:space="preserve">Successivamente, con il PNA 2016,  l’ANAC ha aggiunto le seguenti aree </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gestione delle entrate, delle spese e del patrimonio</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controlli, verifiche, ispezioni e sanzioni</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incarichi e nomine</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affari legali e contenzioso</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smaltimento dei rifiuti</w:t>
      </w:r>
    </w:p>
    <w:p w:rsidR="00CE732D" w:rsidRPr="00CE732D" w:rsidRDefault="00CE732D" w:rsidP="00CE732D">
      <w:pPr>
        <w:numPr>
          <w:ilvl w:val="0"/>
          <w:numId w:val="41"/>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pianificazione urbanistica</w:t>
      </w:r>
    </w:p>
    <w:p w:rsidR="00CE732D" w:rsidRPr="00CE732D" w:rsidRDefault="00CE732D" w:rsidP="00CE732D">
      <w:pPr>
        <w:spacing w:line="256" w:lineRule="auto"/>
        <w:jc w:val="both"/>
        <w:rPr>
          <w:rFonts w:ascii="Times New Roman" w:eastAsia="Times New Roman" w:hAnsi="Times New Roman" w:cs="Times New Roman"/>
        </w:rPr>
      </w:pPr>
      <w:r w:rsidRPr="00CE732D">
        <w:rPr>
          <w:rFonts w:ascii="Times New Roman" w:eastAsia="Times New Roman" w:hAnsi="Times New Roman" w:cs="Times New Roman"/>
        </w:rPr>
        <w:t>In aggiunta alle aree generali il Comune ha individuato le seguenti aree specifiche:</w:t>
      </w:r>
    </w:p>
    <w:p w:rsidR="00CE732D" w:rsidRPr="00CE732D" w:rsidRDefault="00CE732D" w:rsidP="00CE732D">
      <w:pPr>
        <w:numPr>
          <w:ilvl w:val="0"/>
          <w:numId w:val="42"/>
        </w:numPr>
        <w:spacing w:after="200" w:line="276" w:lineRule="auto"/>
        <w:contextualSpacing/>
        <w:jc w:val="both"/>
        <w:rPr>
          <w:rFonts w:ascii="Times New Roman" w:eastAsia="Calibri" w:hAnsi="Times New Roman" w:cs="Times New Roman"/>
        </w:rPr>
      </w:pPr>
      <w:r w:rsidRPr="00CE732D">
        <w:rPr>
          <w:rFonts w:ascii="Times New Roman" w:eastAsia="Calibri" w:hAnsi="Times New Roman" w:cs="Times New Roman"/>
        </w:rPr>
        <w:t>Gestione  documentale</w:t>
      </w:r>
    </w:p>
    <w:p w:rsidR="00BA41BC" w:rsidRPr="00CE732D" w:rsidRDefault="00CE732D" w:rsidP="00CE732D">
      <w:pPr>
        <w:pStyle w:val="Paragrafoelenco"/>
        <w:keepNext/>
        <w:keepLines/>
        <w:numPr>
          <w:ilvl w:val="0"/>
          <w:numId w:val="42"/>
        </w:numPr>
        <w:suppressAutoHyphens/>
        <w:autoSpaceDE w:val="0"/>
        <w:autoSpaceDN w:val="0"/>
        <w:adjustRightInd w:val="0"/>
        <w:spacing w:after="0" w:line="240" w:lineRule="auto"/>
        <w:jc w:val="both"/>
        <w:rPr>
          <w:rFonts w:ascii="Times New Roman" w:eastAsia="Times New Roman" w:hAnsi="Times New Roman"/>
          <w:sz w:val="24"/>
          <w:szCs w:val="24"/>
          <w:lang w:eastAsia="it-IT"/>
        </w:rPr>
      </w:pPr>
      <w:r w:rsidRPr="00CE732D">
        <w:rPr>
          <w:rFonts w:ascii="Times New Roman" w:eastAsia="Times New Roman" w:hAnsi="Times New Roman"/>
        </w:rPr>
        <w:t>Servizi demografici</w:t>
      </w:r>
    </w:p>
    <w:p w:rsidR="00BA41BC" w:rsidRPr="00BA41BC" w:rsidRDefault="00BA41BC" w:rsidP="00BA41BC">
      <w:pPr>
        <w:spacing w:line="256" w:lineRule="auto"/>
        <w:rPr>
          <w:rFonts w:ascii="Calibri" w:eastAsia="Calibri" w:hAnsi="Calibri" w:cs="Times New Roman"/>
          <w:sz w:val="16"/>
          <w:szCs w:val="16"/>
          <w:lang w:eastAsia="ar-SA"/>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it-IT"/>
        </w:rPr>
      </w:pPr>
    </w:p>
    <w:p w:rsidR="00492BE8" w:rsidRPr="00DF11CF" w:rsidRDefault="00BA41BC" w:rsidP="00492BE8">
      <w:pPr>
        <w:pStyle w:val="Paragrafoelenco"/>
        <w:keepNext/>
        <w:keepLines/>
        <w:suppressAutoHyphens/>
        <w:autoSpaceDE w:val="0"/>
        <w:autoSpaceDN w:val="0"/>
        <w:adjustRightInd w:val="0"/>
        <w:spacing w:after="0" w:line="240" w:lineRule="auto"/>
        <w:jc w:val="both"/>
        <w:rPr>
          <w:rFonts w:ascii="Times New Roman" w:eastAsia="Times New Roman" w:hAnsi="Times New Roman"/>
          <w:sz w:val="24"/>
          <w:szCs w:val="24"/>
          <w:lang w:eastAsia="it-IT"/>
        </w:rPr>
      </w:pPr>
      <w:r w:rsidRPr="00BA41BC">
        <w:rPr>
          <w:rFonts w:ascii="Times New Roman" w:eastAsia="Times New Roman" w:hAnsi="Times New Roman"/>
          <w:sz w:val="24"/>
          <w:szCs w:val="24"/>
          <w:lang w:eastAsia="it-IT"/>
        </w:rPr>
        <w:t>L’individuazione e la valutazione delle misure è compiuta dal responsabile della prevenzione con il coinvolgimento dei responsabili per le aree di competenza e l’eventuale supporto dell’O.I.V., tenendo conto anche degli esiti del monitoraggio sulla trasparenza ed integrità dei controlli interni (art. 14, comma 4, lett. a), d.lgs. n. 150 del 2009) o degli altri organismi di controllo interno.</w:t>
      </w:r>
      <w:r w:rsidR="00492BE8" w:rsidRPr="00492BE8">
        <w:rPr>
          <w:rFonts w:ascii="Times New Roman" w:eastAsia="Times New Roman" w:hAnsi="Times New Roman"/>
          <w:sz w:val="24"/>
          <w:szCs w:val="24"/>
          <w:lang w:eastAsia="it-IT"/>
        </w:rPr>
        <w:t xml:space="preserve"> </w:t>
      </w:r>
      <w:r w:rsidR="00492BE8" w:rsidRPr="00DF11CF">
        <w:rPr>
          <w:rFonts w:ascii="Times New Roman" w:eastAsia="Times New Roman" w:hAnsi="Times New Roman"/>
          <w:sz w:val="24"/>
          <w:szCs w:val="24"/>
          <w:lang w:eastAsia="it-IT"/>
        </w:rPr>
        <w:t xml:space="preserve">Dette schede andranno aggiornate annualmente con la mappatura di ulteriori processi o la revisione di quelli analizzati , anche in base al grado di realizzazione delle misure, che costituiranno obiettivi di performance . </w:t>
      </w:r>
    </w:p>
    <w:p w:rsidR="00492BE8" w:rsidRPr="00BA41BC" w:rsidRDefault="00492BE8" w:rsidP="00492BE8">
      <w:pPr>
        <w:keepNext/>
        <w:keepLines/>
        <w:suppressAutoHyphens/>
        <w:autoSpaceDE w:val="0"/>
        <w:autoSpaceDN w:val="0"/>
        <w:adjustRightInd w:val="0"/>
        <w:spacing w:after="0" w:line="240" w:lineRule="auto"/>
        <w:ind w:left="360"/>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sz w:val="24"/>
          <w:szCs w:val="24"/>
          <w:lang w:eastAsia="it-IT"/>
        </w:rPr>
      </w:pPr>
    </w:p>
    <w:p w:rsidR="008D531D" w:rsidRDefault="008D531D" w:rsidP="000414F2">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lastRenderedPageBreak/>
        <w:t>CAPITOLO IV</w:t>
      </w:r>
    </w:p>
    <w:p w:rsidR="00BA41BC" w:rsidRPr="00BA41BC" w:rsidRDefault="00BA41BC" w:rsidP="000414F2">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LE MISURE GENERALI  DA OSSERVARE IN TUTTI I PROCEDIMENTI E PROCESSI DELL’ENTE</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sz w:val="24"/>
          <w:szCs w:val="24"/>
          <w:u w:val="single"/>
          <w:lang w:eastAsia="it-IT"/>
        </w:rPr>
      </w:pPr>
      <w:r w:rsidRPr="00BA41BC">
        <w:rPr>
          <w:rFonts w:ascii="Times New Roman" w:eastAsia="Times New Roman" w:hAnsi="Times New Roman" w:cs="Times New Roman"/>
          <w:b/>
          <w:bCs/>
          <w:sz w:val="24"/>
          <w:szCs w:val="24"/>
          <w:u w:val="single"/>
          <w:lang w:eastAsia="it-IT"/>
        </w:rPr>
        <w:lastRenderedPageBreak/>
        <w:t>Formazione, attuazione e controllo delle decisioni</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1. I provvedimenti conclusivi il procedimento amministrativo sono assunti in forma di </w:t>
      </w:r>
      <w:r w:rsidRPr="00BA41BC">
        <w:rPr>
          <w:rFonts w:ascii="Times New Roman" w:eastAsia="Times New Roman" w:hAnsi="Times New Roman" w:cs="Times New Roman"/>
          <w:i/>
          <w:iCs/>
          <w:sz w:val="24"/>
          <w:szCs w:val="24"/>
          <w:lang w:eastAsia="it-IT"/>
        </w:rPr>
        <w:t xml:space="preserve">determinazione amministrativa </w:t>
      </w:r>
      <w:r w:rsidRPr="00BA41BC">
        <w:rPr>
          <w:rFonts w:ascii="Times New Roman" w:eastAsia="Times New Roman" w:hAnsi="Times New Roman" w:cs="Times New Roman"/>
          <w:sz w:val="24"/>
          <w:szCs w:val="24"/>
          <w:lang w:eastAsia="it-IT"/>
        </w:rPr>
        <w:t xml:space="preserve">o, nei casi previsti dall’ordinamento, di </w:t>
      </w:r>
      <w:r w:rsidRPr="00BA41BC">
        <w:rPr>
          <w:rFonts w:ascii="Times New Roman" w:eastAsia="Times New Roman" w:hAnsi="Times New Roman" w:cs="Times New Roman"/>
          <w:i/>
          <w:iCs/>
          <w:sz w:val="24"/>
          <w:szCs w:val="24"/>
          <w:lang w:eastAsia="it-IT"/>
        </w:rPr>
        <w:t>deliberazione giuntale o consiliare</w:t>
      </w:r>
      <w:r w:rsidRPr="00BA41BC">
        <w:rPr>
          <w:rFonts w:ascii="Times New Roman" w:eastAsia="Times New Roman" w:hAnsi="Times New Roman" w:cs="Times New Roman"/>
          <w:sz w:val="24"/>
          <w:szCs w:val="24"/>
          <w:lang w:eastAsia="it-IT"/>
        </w:rPr>
        <w:t xml:space="preserve">.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2. I provvedimenti conclusivi devono riportare in narrativa la puntuale descrizione del procedimento svolto, richiamando tutti gli atti prodotti - anche interni – per addivenire alla decisione finale. In tal modo chiunque via abbia interesse potrà avere contezza dell’intero procedimento amministrativo.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3. La motivazione deve </w:t>
      </w:r>
      <w:r w:rsidRPr="00BA41BC">
        <w:rPr>
          <w:rFonts w:ascii="Times New Roman" w:eastAsia="Times New Roman" w:hAnsi="Times New Roman" w:cs="Times New Roman"/>
          <w:i/>
          <w:iCs/>
          <w:sz w:val="24"/>
          <w:szCs w:val="24"/>
          <w:lang w:eastAsia="it-IT"/>
        </w:rPr>
        <w:t xml:space="preserve">indicare i presupposti di fatto e le ragioni giuridiche che hanno determinato la decisione dell'amministrazione, in relazione alle risultanze dell'istruttoria. </w:t>
      </w:r>
      <w:r w:rsidRPr="00BA41BC">
        <w:rPr>
          <w:rFonts w:ascii="Times New Roman" w:eastAsia="Times New Roman" w:hAnsi="Times New Roman" w:cs="Times New Roman"/>
          <w:sz w:val="24"/>
          <w:szCs w:val="24"/>
          <w:lang w:eastAsia="it-IT"/>
        </w:rPr>
        <w:t xml:space="preserve">Lo stile dovrà essere il più possibile semplice e diretto. E’ preferibile non utilizzare acronimi, abbreviazioni e sigle (se non quelle di uso più comune). E’ opportuno esprimere la motivazione con frasi brevi intervallate da punteggiatura. Quindi, sono preferibili i paragrafi con struttura elementare composti da soggetto, predicato verbale, complemento oggetto.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4. I provvedimenti conclusivi devono sempre essere motivati con precisione, chiarezza e completezza.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5. Determinazioni e deliberazioni sono prima pubblicate all’Albo pretorio online, e raccolte nelle specifica sezione del sito web dell’ente e rese disponibili, per chiunque, a tempo indeterminato.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 xml:space="preserve"> Costituiscono elementi di valutazione delle deliberazioni giuntali o consiliari:</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indicazione del proponente;</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indicazione dell’organo competente alla emanazione del provvedimento;</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citazione dell’atto generale di pianificazione e di programmazione;</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descrizione dell’iter procedimentale esperito;</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completezza della motivazione;</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indicazione di riferimenti normativi;</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imputazione dell’eventuale spesa;</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correttezza dei pareri previsti dall’art.49 del TUEL;</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di indicazioni in merito alla necessità di dare immediata esecutività al provvedimento;</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completezza degli allegati eventualmente citati nel provvedimento;</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esplicitazione chiara della decisione;</w:t>
      </w:r>
    </w:p>
    <w:p w:rsidR="00BA41BC" w:rsidRPr="00BA41BC" w:rsidRDefault="00BA41BC" w:rsidP="00BA41BC">
      <w:pPr>
        <w:keepNext/>
        <w:keepLines/>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indicazione dei termini per proporre ricorso alle competenti Autorità.</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lang w:eastAsia="it-IT"/>
        </w:rPr>
      </w:pPr>
      <w:r w:rsidRPr="00BA41BC">
        <w:rPr>
          <w:rFonts w:ascii="Times New Roman" w:eastAsia="Times New Roman" w:hAnsi="Times New Roman" w:cs="Times New Roman"/>
          <w:b/>
          <w:sz w:val="24"/>
          <w:szCs w:val="24"/>
          <w:lang w:eastAsia="it-IT"/>
        </w:rPr>
        <w:t>Costituiscono elementi di valutazione delle determinazioni:</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indicazione del proponente e citazione del provvedimento di assegnazione dell’incarico;</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citazione dell’atto generale di pianificazione e di programmazione;</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descrizione dell’iter procedimentale esperito;</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completezza della motivazione;</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individuazione del soggetto destinatario del provvedimento;</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indicazione di riferimenti normativi;</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corretta imputazione dell’eventuale spesa;</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correttezza dei pareri previsti dall’art.49 del TUEL;</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la presenza e la completezza degli allegati eventualmente citati nel provvedimento;</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esplicitazione chiara della decisione;</w:t>
      </w:r>
    </w:p>
    <w:p w:rsidR="00BA41BC" w:rsidRPr="00BA41BC" w:rsidRDefault="00BA41BC" w:rsidP="00BA41BC">
      <w:pPr>
        <w:keepNext/>
        <w:keepLines/>
        <w:numPr>
          <w:ilvl w:val="0"/>
          <w:numId w:val="12"/>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 xml:space="preserve">indicazione dei termini per proporre ricorso alle competenti Autorità.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BA41BC">
        <w:rPr>
          <w:rFonts w:ascii="Times New Roman" w:eastAsia="Times New Roman" w:hAnsi="Times New Roman" w:cs="Times New Roman"/>
          <w:b/>
          <w:sz w:val="24"/>
          <w:szCs w:val="24"/>
        </w:rPr>
        <w:t>Costituiscono misure idonee a prevenire i fenomeni di corruzione le seguenti procedure amministrative: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u w:val="single"/>
        </w:rPr>
      </w:pPr>
      <w:r w:rsidRPr="00BA41BC">
        <w:rPr>
          <w:rFonts w:ascii="Times New Roman" w:eastAsia="Times New Roman" w:hAnsi="Times New Roman" w:cs="Times New Roman"/>
          <w:b/>
          <w:bCs/>
          <w:sz w:val="24"/>
          <w:szCs w:val="24"/>
          <w:u w:val="single"/>
        </w:rPr>
        <w:t xml:space="preserve">Obbligo di astensione in caso di conflitto di interesse </w:t>
      </w:r>
    </w:p>
    <w:p w:rsidR="00BA41BC" w:rsidRPr="00BA41BC" w:rsidRDefault="00BA41BC" w:rsidP="00BA41BC">
      <w:pPr>
        <w:keepNext/>
        <w:keepLines/>
        <w:suppressAutoHyphens/>
        <w:autoSpaceDE w:val="0"/>
        <w:autoSpaceDN w:val="0"/>
        <w:adjustRightInd w:val="0"/>
        <w:spacing w:after="0" w:line="240" w:lineRule="auto"/>
        <w:ind w:left="360"/>
        <w:jc w:val="both"/>
        <w:rPr>
          <w:rFonts w:ascii="Times New Roman" w:eastAsia="Times New Roman" w:hAnsi="Times New Roman" w:cs="Times New Roman"/>
          <w:bCs/>
          <w:sz w:val="24"/>
          <w:szCs w:val="24"/>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bCs/>
          <w:sz w:val="24"/>
          <w:szCs w:val="24"/>
        </w:rPr>
      </w:pPr>
      <w:r w:rsidRPr="00BA41BC">
        <w:rPr>
          <w:rFonts w:ascii="Times New Roman" w:eastAsia="Times New Roman" w:hAnsi="Times New Roman" w:cs="Times New Roman"/>
          <w:b/>
          <w:bCs/>
          <w:sz w:val="24"/>
          <w:szCs w:val="24"/>
        </w:rPr>
        <w:t xml:space="preserve">Normativa di riferimento: </w:t>
      </w:r>
    </w:p>
    <w:p w:rsidR="00BA41BC" w:rsidRPr="00BA41BC" w:rsidRDefault="00BA41BC" w:rsidP="00BA41BC">
      <w:pPr>
        <w:numPr>
          <w:ilvl w:val="0"/>
          <w:numId w:val="32"/>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art. 1, comma 9, lett. e), legge n. 190/2012</w:t>
      </w:r>
    </w:p>
    <w:p w:rsidR="00BA41BC" w:rsidRPr="00BA41BC" w:rsidRDefault="00BA41BC" w:rsidP="00BA41BC">
      <w:pPr>
        <w:numPr>
          <w:ilvl w:val="0"/>
          <w:numId w:val="32"/>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artt. 6 e 7 D.P.R. n. 62/2013</w:t>
      </w:r>
    </w:p>
    <w:p w:rsidR="00BA41BC" w:rsidRPr="00BA41BC" w:rsidRDefault="00BA41BC" w:rsidP="00BA41BC">
      <w:pPr>
        <w:numPr>
          <w:ilvl w:val="0"/>
          <w:numId w:val="32"/>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Piano Nazionale Anticorruzione (P.N.A. 2013)</w:t>
      </w:r>
    </w:p>
    <w:p w:rsidR="00BA41BC" w:rsidRPr="00BA41BC" w:rsidRDefault="00BA41BC" w:rsidP="00BA41BC">
      <w:pPr>
        <w:numPr>
          <w:ilvl w:val="0"/>
          <w:numId w:val="32"/>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Determinazione ANAC n.12/15 – Aggiornamento al PNA</w:t>
      </w:r>
    </w:p>
    <w:p w:rsidR="00BA41BC" w:rsidRPr="00BA41BC" w:rsidRDefault="00BA41BC" w:rsidP="00BA41BC">
      <w:pPr>
        <w:numPr>
          <w:ilvl w:val="0"/>
          <w:numId w:val="32"/>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Piano Nazionale Anticorruzione adottato dall’ANAC con delibera n. 831 del 03/08/2016 determinazione di approvazione definitiva del Piano nazionale Anticorruzione 2016</w:t>
      </w:r>
    </w:p>
    <w:p w:rsidR="00BA41BC" w:rsidRPr="00BA41BC" w:rsidRDefault="00BA41BC" w:rsidP="00BA41BC">
      <w:pPr>
        <w:autoSpaceDE w:val="0"/>
        <w:autoSpaceDN w:val="0"/>
        <w:adjustRightInd w:val="0"/>
        <w:spacing w:after="0" w:line="240" w:lineRule="auto"/>
        <w:ind w:left="60"/>
        <w:rPr>
          <w:rFonts w:ascii="Times New Roman" w:hAnsi="Times New Roman" w:cs="Times New Roman"/>
          <w:sz w:val="24"/>
          <w:szCs w:val="24"/>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Cs/>
          <w:sz w:val="24"/>
          <w:szCs w:val="24"/>
        </w:rPr>
      </w:pPr>
      <w:r w:rsidRPr="00BA41BC">
        <w:rPr>
          <w:rFonts w:ascii="Times New Roman" w:eastAsia="Calibri" w:hAnsi="Times New Roman" w:cs="Times New Roman"/>
          <w:bCs/>
          <w:sz w:val="24"/>
          <w:szCs w:val="24"/>
        </w:rPr>
        <w:t>E’ previsto l’obbligo di astensione</w:t>
      </w:r>
      <w:r w:rsidRPr="00BA41BC">
        <w:rPr>
          <w:rFonts w:ascii="Times New Roman" w:eastAsia="Calibri" w:hAnsi="Times New Roman" w:cs="Times New Roman"/>
          <w:b/>
          <w:bCs/>
          <w:sz w:val="24"/>
          <w:szCs w:val="24"/>
        </w:rPr>
        <w:t xml:space="preserve">  </w:t>
      </w:r>
      <w:r w:rsidRPr="00BA41BC">
        <w:rPr>
          <w:rFonts w:ascii="Times New Roman" w:eastAsia="Calibri" w:hAnsi="Times New Roman" w:cs="Times New Roman"/>
          <w:bCs/>
          <w:sz w:val="24"/>
          <w:szCs w:val="24"/>
        </w:rPr>
        <w:t xml:space="preserve">dall’adozione </w:t>
      </w:r>
      <w:r w:rsidRPr="00BA41BC">
        <w:rPr>
          <w:rFonts w:ascii="Times New Roman" w:eastAsia="Calibri" w:hAnsi="Times New Roman" w:cs="Times New Roman"/>
          <w:sz w:val="24"/>
          <w:szCs w:val="24"/>
        </w:rPr>
        <w:t xml:space="preserve">di pareri, di valutazioni tecniche, di atti endoprocedimentali e del provvedimento finale da parte del Responsabile del procedimento e dei titolari degli uffici competenti che si trovino in situazioni nelle quali vi sia </w:t>
      </w:r>
      <w:r w:rsidRPr="00BA41BC">
        <w:rPr>
          <w:rFonts w:ascii="Times New Roman" w:eastAsia="Calibri" w:hAnsi="Times New Roman" w:cs="Times New Roman"/>
          <w:bCs/>
          <w:sz w:val="24"/>
          <w:szCs w:val="24"/>
        </w:rPr>
        <w:t>conflitto di interessi, anche potenziale;</w:t>
      </w:r>
      <w:r w:rsidRPr="00BA41BC">
        <w:rPr>
          <w:rFonts w:ascii="Calibri" w:eastAsia="Calibri" w:hAnsi="Calibri" w:cs="Times New Roman"/>
        </w:rPr>
        <w:t xml:space="preserve"> </w:t>
      </w:r>
      <w:r w:rsidRPr="00BA41BC">
        <w:rPr>
          <w:rFonts w:ascii="Times New Roman" w:eastAsia="Calibri" w:hAnsi="Times New Roman" w:cs="Times New Roman"/>
          <w:bCs/>
          <w:sz w:val="24"/>
          <w:szCs w:val="24"/>
        </w:rPr>
        <w:t>la segnalazione del conflitto deve essere indirizzata al Responsabile degli uffici  e dei servizi, il quale, esaminate le circostanze, valuta se la situazione realizza un conflitto di interesse idoneo a ledere l’imparzialità dell’agire amministrativo. Il Responsabile degli uffici  e dei servizi destinatario della segnalazione deve valutare espressamente la situazione sottoposta alla sua attenzione e deve rispondere per iscritto al dipendente medesimo sollevandolo dall’incarico oppure motivando espressamente le ragioni che consentono comunque l’espletamento dell’attività da parte di quel dipendente. Nel caso in cui sia necessario sollevare il dipendente dall’incarico esso dovrà essere affidato dal Responsabile degli uffici  e dei servizi ad altro dipendente ovvero, in carenza di dipendenti professionalmente idonei, il Responsabile degli uffici  e dei servizi dovrà avocare a sé ogni compito relativo a quel procedimento. Qualora il conflitto riguardi il Responsabile degli uffici  e dei servizi a valutare le iniziative da assumere sarà il responsabile per la prevenzione;</w:t>
      </w: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Cs/>
          <w:sz w:val="24"/>
          <w:szCs w:val="24"/>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Cs/>
          <w:sz w:val="24"/>
          <w:szCs w:val="24"/>
          <w:u w:val="single"/>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
          <w:bCs/>
          <w:sz w:val="24"/>
          <w:szCs w:val="24"/>
          <w:u w:val="single"/>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
          <w:bCs/>
          <w:sz w:val="24"/>
          <w:szCs w:val="24"/>
          <w:u w:val="single"/>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
          <w:bCs/>
          <w:sz w:val="24"/>
          <w:szCs w:val="24"/>
          <w:u w:val="single"/>
        </w:rPr>
      </w:pP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
          <w:bCs/>
          <w:sz w:val="24"/>
          <w:szCs w:val="24"/>
          <w:u w:val="single"/>
        </w:rPr>
      </w:pPr>
      <w:r w:rsidRPr="00BA41BC">
        <w:rPr>
          <w:rFonts w:ascii="Times New Roman" w:eastAsia="Calibri" w:hAnsi="Times New Roman" w:cs="Times New Roman"/>
          <w:b/>
          <w:bCs/>
          <w:sz w:val="24"/>
          <w:szCs w:val="24"/>
          <w:u w:val="single"/>
        </w:rPr>
        <w:t xml:space="preserve">                           Monitoraggio sulla gestione dei contratti pubblici</w:t>
      </w:r>
    </w:p>
    <w:p w:rsidR="00BA41BC" w:rsidRPr="00BA41BC" w:rsidRDefault="00BA41BC" w:rsidP="00BA41BC">
      <w:pPr>
        <w:autoSpaceDE w:val="0"/>
        <w:autoSpaceDN w:val="0"/>
        <w:adjustRightInd w:val="0"/>
        <w:spacing w:after="0" w:line="240" w:lineRule="auto"/>
        <w:ind w:left="780"/>
        <w:contextualSpacing/>
        <w:jc w:val="both"/>
        <w:rPr>
          <w:rFonts w:ascii="Times New Roman" w:eastAsia="Calibri" w:hAnsi="Times New Roman" w:cs="Times New Roman"/>
          <w:b/>
          <w:bCs/>
          <w:sz w:val="24"/>
          <w:szCs w:val="24"/>
        </w:rPr>
      </w:pPr>
    </w:p>
    <w:p w:rsidR="00BA41BC" w:rsidRPr="00BA41BC" w:rsidRDefault="00BA41BC" w:rsidP="00BA41BC">
      <w:pPr>
        <w:keepNext/>
        <w:keepLines/>
        <w:suppressAutoHyphens/>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lastRenderedPageBreak/>
        <w:t>E’ auspicabile l’indizione, almeno 3  mesi prima della scadenza dei contratti di appalto aventi per oggetto l’affidamento di lavori ,  forniture di beni e servizi, delle procedure di aggiudicazione secondo le modalità indicate dal d.lgs. 50/2016 e le altre normative vigenti in materia e la  redazione, da parte del responsabile del procedimento di specifica relazione tecnica che attesti la ricorrenza dei presupposti di fatto e di diritto che legittimano eventuali proroghe o nuovi affidamenti di appalti di lavori, servizi e forniture alle ditte già affidatarie del medesimo o analogo appalto</w:t>
      </w:r>
    </w:p>
    <w:p w:rsidR="00BA41BC" w:rsidRPr="00BA41BC" w:rsidRDefault="00BA41BC" w:rsidP="00BA41BC">
      <w:pPr>
        <w:keepNext/>
        <w:keepLines/>
        <w:suppressAutoHyphens/>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ind w:left="720"/>
        <w:contextualSpacing/>
        <w:jc w:val="both"/>
        <w:rPr>
          <w:rFonts w:ascii="Times New Roman" w:eastAsia="Calibri" w:hAnsi="Times New Roman" w:cs="Times New Roman"/>
          <w:sz w:val="24"/>
          <w:szCs w:val="24"/>
          <w:u w:val="single"/>
        </w:rPr>
      </w:pPr>
      <w:r w:rsidRPr="00BA41BC">
        <w:rPr>
          <w:rFonts w:ascii="Times New Roman" w:eastAsia="Calibri" w:hAnsi="Times New Roman" w:cs="Times New Roman"/>
          <w:b/>
          <w:bCs/>
          <w:sz w:val="24"/>
          <w:szCs w:val="24"/>
          <w:u w:val="single"/>
        </w:rPr>
        <w:t xml:space="preserve">Rotazione di responsabili e dei funzionari </w:t>
      </w:r>
      <w:r w:rsidRPr="00BA41BC">
        <w:rPr>
          <w:rFonts w:ascii="Times New Roman" w:eastAsia="Calibri" w:hAnsi="Times New Roman" w:cs="Times New Roman"/>
          <w:b/>
          <w:sz w:val="24"/>
          <w:szCs w:val="24"/>
          <w:u w:val="single"/>
        </w:rPr>
        <w:t>nei settori particolarmente esposti alla corruzione</w:t>
      </w:r>
      <w:r w:rsidRPr="00BA41BC">
        <w:rPr>
          <w:rFonts w:ascii="Times New Roman" w:eastAsia="Calibri" w:hAnsi="Times New Roman" w:cs="Times New Roman"/>
          <w:sz w:val="24"/>
          <w:szCs w:val="24"/>
          <w:u w:val="single"/>
        </w:rPr>
        <w:t xml:space="preserve"> </w:t>
      </w:r>
    </w:p>
    <w:p w:rsidR="00BA41BC" w:rsidRPr="00BA41BC" w:rsidRDefault="00BA41BC" w:rsidP="00BA41BC">
      <w:pPr>
        <w:keepNext/>
        <w:keepLines/>
        <w:suppressAutoHyphens/>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Nei settori per i quali è alto il valore di rischio; la rotazione può essere garantita anche all’interno dello stesso settore ma su attività/procedimenti diversi; la rotazione non si applica per le figure infungibili; sono ritenuti infungibili i profili professionali per i quali è previsto il possesso di lauree specialistiche possedute da una sola unità lavorativa e/o specifiche professionalità.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bCs/>
          <w:sz w:val="24"/>
          <w:szCs w:val="24"/>
          <w:u w:val="single"/>
        </w:rPr>
      </w:pPr>
      <w:r w:rsidRPr="00BA41BC">
        <w:rPr>
          <w:rFonts w:ascii="Times New Roman" w:eastAsia="Times New Roman" w:hAnsi="Times New Roman" w:cs="Times New Roman"/>
          <w:b/>
          <w:bCs/>
          <w:sz w:val="24"/>
          <w:szCs w:val="24"/>
          <w:u w:val="single"/>
        </w:rPr>
        <w:t>Controlli di regolarità amministrativa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In conformità alla disciplina contenuta nello specifico Regolamento in materia di controlli interni, con modalità che assicurino anche la verifica dell’osservanza delle disposizioni vigenti in materia di prevenzione e contrasto della corruzione e, in particolare, dell’applicazione delle misure previste dal presente Piano;</w:t>
      </w:r>
    </w:p>
    <w:p w:rsidR="00BA41BC" w:rsidRPr="00BA41BC" w:rsidRDefault="00BA41BC" w:rsidP="00BA41BC">
      <w:pPr>
        <w:keepNext/>
        <w:keepLines/>
        <w:numPr>
          <w:ilvl w:val="0"/>
          <w:numId w:val="1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costante verifica che, ai sensi di legge, gli incarichi dirigenziali a contratto siano contenuti nella misura massima di percentuale dei posti effettivamente coperti della dotazione organica della qualifica dirigenziale;</w:t>
      </w:r>
    </w:p>
    <w:p w:rsidR="00BA41BC" w:rsidRPr="00BA41BC" w:rsidRDefault="00BA41BC" w:rsidP="00BA41BC">
      <w:pPr>
        <w:keepNext/>
        <w:keepLines/>
        <w:numPr>
          <w:ilvl w:val="0"/>
          <w:numId w:val="1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implementazione delle procedure del </w:t>
      </w:r>
      <w:r w:rsidRPr="00BA41BC">
        <w:rPr>
          <w:rFonts w:ascii="Times New Roman" w:eastAsia="Calibri" w:hAnsi="Times New Roman" w:cs="Times New Roman"/>
          <w:bCs/>
          <w:sz w:val="24"/>
          <w:szCs w:val="24"/>
        </w:rPr>
        <w:t>controllo di gestione</w:t>
      </w:r>
      <w:r w:rsidRPr="00BA41BC">
        <w:rPr>
          <w:rFonts w:ascii="Times New Roman" w:eastAsia="Calibri" w:hAnsi="Times New Roman" w:cs="Times New Roman"/>
          <w:sz w:val="24"/>
          <w:szCs w:val="24"/>
        </w:rPr>
        <w:t>, attraverso metodologie atte ad evidenziare possibili anomalie e fenomeni corruttivi;</w:t>
      </w:r>
    </w:p>
    <w:p w:rsidR="00BA41BC" w:rsidRPr="00BA41BC" w:rsidRDefault="00BA41BC" w:rsidP="00BA41BC">
      <w:pPr>
        <w:keepNext/>
        <w:keepLines/>
        <w:numPr>
          <w:ilvl w:val="0"/>
          <w:numId w:val="1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bCs/>
          <w:sz w:val="24"/>
          <w:szCs w:val="24"/>
        </w:rPr>
        <w:t xml:space="preserve">monitoraggio periodico del rispetto dei tempi procedimentali </w:t>
      </w:r>
      <w:r w:rsidRPr="00BA41BC">
        <w:rPr>
          <w:rFonts w:ascii="Times New Roman" w:eastAsia="Calibri" w:hAnsi="Times New Roman" w:cs="Times New Roman"/>
          <w:sz w:val="24"/>
          <w:szCs w:val="24"/>
        </w:rPr>
        <w:t>mediante utilizzo di adeguato sistema informatico di supporto ai Responsabili dei servizi, dei  procedimenti,  e al Responsabile di prevenzione della corruzione;</w:t>
      </w:r>
    </w:p>
    <w:p w:rsidR="00BA41BC" w:rsidRPr="00BA41BC" w:rsidRDefault="00BA41BC" w:rsidP="00BA41BC">
      <w:pPr>
        <w:keepNext/>
        <w:keepLines/>
        <w:numPr>
          <w:ilvl w:val="0"/>
          <w:numId w:val="1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BA41BC">
        <w:rPr>
          <w:rFonts w:ascii="Times New Roman" w:eastAsia="Calibri" w:hAnsi="Times New Roman" w:cs="Times New Roman"/>
          <w:bCs/>
          <w:sz w:val="24"/>
          <w:szCs w:val="24"/>
        </w:rPr>
        <w:t xml:space="preserve">monitoraggio periodico a cura di ciascun Responsabile degli uffici  e dei servizi del rispetto da parte di tutti i dipendenti ed in particolare quelli esposti a fenomeni corruttivi del </w:t>
      </w:r>
      <w:r w:rsidRPr="00BA41BC">
        <w:rPr>
          <w:rFonts w:ascii="Times New Roman" w:eastAsia="Calibri" w:hAnsi="Times New Roman" w:cs="Times New Roman"/>
          <w:sz w:val="24"/>
          <w:szCs w:val="24"/>
        </w:rPr>
        <w:t xml:space="preserve">D.P.R. 16 aprile 2013, n. 62 </w:t>
      </w:r>
      <w:r w:rsidRPr="00BA41BC">
        <w:rPr>
          <w:rFonts w:ascii="Times New Roman" w:eastAsia="Calibri" w:hAnsi="Times New Roman" w:cs="Times New Roman"/>
          <w:i/>
          <w:sz w:val="24"/>
          <w:szCs w:val="24"/>
        </w:rPr>
        <w:t>“Regolamento recante codice di comportamento dei dipendenti  pubblici, a norma dell'articolo 54 del decreto legislativo 30  marzo  2001,  n.165”</w:t>
      </w:r>
      <w:r w:rsidRPr="00BA41BC">
        <w:rPr>
          <w:rFonts w:ascii="Times New Roman" w:eastAsia="Calibri" w:hAnsi="Times New Roman" w:cs="Times New Roman"/>
          <w:sz w:val="24"/>
          <w:szCs w:val="24"/>
        </w:rPr>
        <w:t xml:space="preserve">  e del Codice di comportamento comunale.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u w:val="single"/>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sz w:val="24"/>
          <w:szCs w:val="24"/>
          <w:u w:val="single"/>
        </w:rPr>
      </w:pPr>
      <w:r w:rsidRPr="00BA41BC">
        <w:rPr>
          <w:rFonts w:ascii="Times New Roman" w:eastAsia="Times New Roman" w:hAnsi="Times New Roman" w:cs="Times New Roman"/>
          <w:b/>
          <w:sz w:val="24"/>
          <w:szCs w:val="24"/>
          <w:u w:val="single"/>
        </w:rPr>
        <w:t>Il ruolo dei Responsabili degli uffici  e dei servizi</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1. Secondo le previsioni recate dall’art. 16, c. 1, lett. l-bis), l-ter), l-quater) del D. Lgs n. 165/2001 i Responsabili degli uffici  e dei servizi:</w:t>
      </w:r>
    </w:p>
    <w:p w:rsidR="00BA41BC" w:rsidRPr="00BA41BC" w:rsidRDefault="00BA41BC" w:rsidP="00BA41BC">
      <w:pPr>
        <w:keepNext/>
        <w:keepLines/>
        <w:numPr>
          <w:ilvl w:val="0"/>
          <w:numId w:val="14"/>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concorrono alla definizione di misure idonee a prevenire e contrastare i fenomeni di corruzione e a controllarne il rispetto da parte dei dipendenti dell'ufficio cui sono preposti;</w:t>
      </w:r>
    </w:p>
    <w:p w:rsidR="00BA41BC" w:rsidRPr="00BA41BC" w:rsidRDefault="00BA41BC" w:rsidP="00BA41BC">
      <w:pPr>
        <w:keepNext/>
        <w:keepLines/>
        <w:numPr>
          <w:ilvl w:val="0"/>
          <w:numId w:val="14"/>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 xml:space="preserve">forniscono le informazioni richieste dal Responsabile </w:t>
      </w:r>
      <w:r w:rsidRPr="00BA41BC">
        <w:rPr>
          <w:rFonts w:ascii="Times New Roman" w:eastAsia="Times New Roman" w:hAnsi="Times New Roman" w:cs="Times New Roman"/>
        </w:rPr>
        <w:t>della prevenzione della corruzione</w:t>
      </w:r>
      <w:r w:rsidRPr="00BA41BC">
        <w:rPr>
          <w:rFonts w:ascii="Times New Roman" w:eastAsia="Times New Roman" w:hAnsi="Times New Roman" w:cs="Times New Roman"/>
          <w:sz w:val="24"/>
          <w:szCs w:val="24"/>
        </w:rPr>
        <w:t xml:space="preserve"> per l'individuazione delle attività nell'ambito delle quali è più elevato il rischio corruzione e formulano specifiche proposte volte alla prevenzione del rischio medesimo;</w:t>
      </w:r>
    </w:p>
    <w:p w:rsidR="00BA41BC" w:rsidRPr="00BA41BC" w:rsidRDefault="00BA41BC" w:rsidP="00BA41BC">
      <w:pPr>
        <w:keepNext/>
        <w:keepLines/>
        <w:numPr>
          <w:ilvl w:val="0"/>
          <w:numId w:val="14"/>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A41BC">
        <w:rPr>
          <w:rFonts w:ascii="Times New Roman" w:eastAsia="Times New Roman" w:hAnsi="Times New Roman" w:cs="Times New Roman"/>
          <w:sz w:val="24"/>
          <w:szCs w:val="24"/>
        </w:rPr>
        <w:t xml:space="preserve">provvedono al monitoraggio delle attività nell’ambito delle quali è più elevato il rischio corruzione svolte nell’ufficio a cui sono preposti, disponendo, con provvedimento motivato, la rotazione del personale nei casi di avvio di procedimenti </w:t>
      </w:r>
      <w:r w:rsidRPr="00BA41BC">
        <w:rPr>
          <w:rFonts w:ascii="Times New Roman" w:eastAsia="Times New Roman" w:hAnsi="Times New Roman" w:cs="Times New Roman"/>
          <w:sz w:val="24"/>
          <w:szCs w:val="24"/>
          <w:lang w:eastAsia="it-IT"/>
        </w:rPr>
        <w:t>penali o disciplinari per condotte di natura corruttiva.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lastRenderedPageBreak/>
        <w:t>2. Il procedimento amministrativo è governato in ogni sua fase dal Responsabile degli uffici  e dei servizi e dal responsabile del procedimento. Laddove un amministratore cerchi di ingerirsi attivamente nell’esercizio dell’attività amministrativa volendo forzare, modificare, influenzare direttamente o indirettamente la gestione del procedimento, il dipendente dovrà tempestivamente relazionare per iscritto al responsabile della prevenzione indicando con puntualità quanto accaduto. Successivamente, il responsabile del piano dovrà segnalare tempestivamente quanto accaduto al Prefetto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t xml:space="preserve">3. </w:t>
      </w:r>
      <w:r w:rsidRPr="00BA41BC">
        <w:rPr>
          <w:rFonts w:ascii="Times New Roman" w:eastAsia="Times New Roman" w:hAnsi="Times New Roman" w:cs="Times New Roman"/>
          <w:b/>
          <w:bCs/>
          <w:sz w:val="24"/>
          <w:szCs w:val="24"/>
        </w:rPr>
        <w:t>La scelta della procedura di affidamento</w:t>
      </w:r>
      <w:r w:rsidRPr="00BA41BC">
        <w:rPr>
          <w:rFonts w:ascii="Times New Roman" w:eastAsia="Times New Roman" w:hAnsi="Times New Roman" w:cs="Times New Roman"/>
          <w:bCs/>
          <w:sz w:val="24"/>
          <w:szCs w:val="24"/>
        </w:rPr>
        <w:t xml:space="preserve"> è attribuita in via esclusiva al Responsabile degli uffici  e dei servizi, il quale dovrà, nella determinazione a contrarre, dare conto della procedura da seguire secondo legge. Lo stesso dicasi per quanto attiene, (nei limiti in cui è ammesso l’affidamento in economia), alla scelta degli operatori economici da invitare alle procedure negoziate.  L’amministratore potrà solo conoscere, alla data in cui è scaduto il termine di presentazione delle offerte, quanti e quali operatori economici hanno presentato la relativa offerta.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della prevenzione indicando con puntualità quanto accaduto. Successivamente, il responsabile del piano dovrà segnalare tempestivamente quanto accaduto al Prefetto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t xml:space="preserve">4. </w:t>
      </w:r>
      <w:r w:rsidRPr="00BA41BC">
        <w:rPr>
          <w:rFonts w:ascii="Times New Roman" w:eastAsia="Times New Roman" w:hAnsi="Times New Roman" w:cs="Times New Roman"/>
          <w:b/>
          <w:bCs/>
          <w:sz w:val="24"/>
          <w:szCs w:val="24"/>
        </w:rPr>
        <w:t>In tema di rilascio di atti abilitativi edilizi</w:t>
      </w:r>
      <w:r w:rsidRPr="00BA41BC">
        <w:rPr>
          <w:rFonts w:ascii="Times New Roman" w:eastAsia="Times New Roman" w:hAnsi="Times New Roman" w:cs="Times New Roman"/>
          <w:bCs/>
          <w:sz w:val="24"/>
          <w:szCs w:val="24"/>
        </w:rPr>
        <w:t xml:space="preserve"> ogni fase relativa alla gestione amministrativa è di competenza esclusiva del Responsabile degli uffici  e dei servizi nei riguardi del quale non può in alcun modo essere esercitata alcuna forma diretta od indiretta di pressione. Laddove un amministratore cerchi di ingerirsi attivamente nella nell’esercizio dell’attività amministrativa volendo forzare, modificare, influenzare direttamente o indirettamente la gestione del procedimento, il dipendente, a prescindere dal suo ruolo dovrà tempestivamente relazionare per iscritto al responsabile del piano, indicando con puntualità quanto accaduto. Successivamente, il responsabile della prevenzione dovrà segnalare tempestivamente quanto accaduto al Prefetto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t xml:space="preserve">5. In tema di </w:t>
      </w:r>
      <w:r w:rsidRPr="00BA41BC">
        <w:rPr>
          <w:rFonts w:ascii="Times New Roman" w:eastAsia="Times New Roman" w:hAnsi="Times New Roman" w:cs="Times New Roman"/>
          <w:b/>
          <w:bCs/>
          <w:sz w:val="24"/>
          <w:szCs w:val="24"/>
        </w:rPr>
        <w:t>elargizioni di contributi di natura socio economica</w:t>
      </w:r>
      <w:r w:rsidRPr="00BA41BC">
        <w:rPr>
          <w:rFonts w:ascii="Times New Roman" w:eastAsia="Times New Roman" w:hAnsi="Times New Roman" w:cs="Times New Roman"/>
          <w:bCs/>
          <w:sz w:val="24"/>
          <w:szCs w:val="24"/>
        </w:rPr>
        <w:t xml:space="preserve"> l’organo di governo nell’ambito dei principi dell’ordinamento giuridico definisce discrezionalmente i criteri ed i requisiti oggettivi per attribuire contributi di natura economica in materia di servizi sociali. I contributi devono poi essere elargiti attraverso un procedimento formale ed automatico da parte del Responsabile degli uffici  e dei servizi essendosi la discrezionalità politica già esaurita nella predeterminazioni dei criteri e requisiti di accesso al contributo.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 piano, indicando con puntualità quanto accaduto. Successivamente, il responsabile della prevenzione dovrà segnalare tempestivamente quanto accaduto al Prefetto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t xml:space="preserve">6. In tema di </w:t>
      </w:r>
      <w:r w:rsidRPr="00BA41BC">
        <w:rPr>
          <w:rFonts w:ascii="Times New Roman" w:eastAsia="Times New Roman" w:hAnsi="Times New Roman" w:cs="Times New Roman"/>
          <w:b/>
          <w:bCs/>
          <w:sz w:val="24"/>
          <w:szCs w:val="24"/>
        </w:rPr>
        <w:t>elargizioni di contributi ad enti associativi senza scopo di lucro</w:t>
      </w:r>
      <w:r w:rsidRPr="00BA41BC">
        <w:rPr>
          <w:rFonts w:ascii="Times New Roman" w:eastAsia="Times New Roman" w:hAnsi="Times New Roman" w:cs="Times New Roman"/>
          <w:bCs/>
          <w:sz w:val="24"/>
          <w:szCs w:val="24"/>
        </w:rPr>
        <w:t xml:space="preserve"> l’organo di governo nell’ambito dei principi dell’ordinamento giuridico definisce discrezionalmente i criteri ed i requisiti oggettivi per attribuirli. I contributi devono poi essere elargiti attraverso un procedimento formale ed automatico da parte del Responsabile degli uffici  e dei servizi essendosi la discrezionalità politica già esaurita nella predeterminazioni dei criteri e requisiti di accesso al contributo. Laddove un amministratore cerchi di ingerirsi attivamente nella nell’esercizio dell’attività amministrativa volendo forzare, modificare, influenzare direttamente o indirettamente la gestione del procedimento, il dipendente, dovrà tempestivamente relazionare per iscritto al responsabile del piano, indicando con puntualità quanto accaduto. Successivamente, il responsabile della prevenzione dovrà segnalare tempestivamente quanto accaduto al Prefetto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A41BC">
        <w:rPr>
          <w:rFonts w:ascii="Times New Roman" w:eastAsia="Times New Roman" w:hAnsi="Times New Roman" w:cs="Times New Roman"/>
          <w:b/>
          <w:bCs/>
          <w:sz w:val="24"/>
          <w:szCs w:val="24"/>
          <w:u w:val="single"/>
        </w:rPr>
        <w:t>Il Codice di comportamento</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BA41BC">
        <w:rPr>
          <w:rFonts w:ascii="Times New Roman" w:eastAsia="Times New Roman" w:hAnsi="Times New Roman" w:cs="Times New Roman"/>
          <w:bCs/>
          <w:sz w:val="24"/>
          <w:szCs w:val="24"/>
        </w:rPr>
        <w:t>1. Secondo quanto previsto dall’art. 54, comma 5, del d.lgs. n. 165 del 2001 e dall’art. 1, comma 2, del D.p.R. n.62/2013, il</w:t>
      </w:r>
      <w:r w:rsidR="00011362">
        <w:rPr>
          <w:rFonts w:ascii="Times New Roman" w:eastAsia="Times New Roman" w:hAnsi="Times New Roman" w:cs="Times New Roman"/>
          <w:bCs/>
          <w:sz w:val="24"/>
          <w:szCs w:val="24"/>
        </w:rPr>
        <w:t xml:space="preserve"> Comune di Calangianus</w:t>
      </w:r>
      <w:r w:rsidRPr="00BA41BC">
        <w:rPr>
          <w:rFonts w:ascii="Times New Roman" w:eastAsia="Times New Roman" w:hAnsi="Times New Roman" w:cs="Times New Roman"/>
          <w:bCs/>
          <w:sz w:val="24"/>
          <w:szCs w:val="24"/>
        </w:rPr>
        <w:t xml:space="preserve"> ha adottato, con procedura aperta alla partecipazione e previo parere obbligatorio del proprio organismo di valutazione, un proprio Codice di comportamento. Le norme contenute nel Codice di comportamento fanno parte a pieno titolo del “codice disciplinare”.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2. Copia del codice è trasmesso via e-mail a tutti i dipendenti in servizio e consegnato ai nuovi assunti al momento della sottoscrizione del contratto di lavoro. Il codice di comportamento è una misura di prevenzione fondamentale in quanto le norme in essi contenute regolano in senso legale ed eticamente corretto il comportamento dei dipendenti e, per tal via, indirizzano l’azione amministrativa.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3. Copia del codice di comportamento è altresì consegnata agli appaltatori e affidatari di incarichi a qualsiasi titolo, i quali nel contatto o nel disciplinare di incarico si obbligano alla sua osservanza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Le violazioni da parte di appaltatori e affidatari di incarichi a qualsiasi titolo al codice di comportamento comportano la risoluzione del contratto.</w:t>
      </w:r>
    </w:p>
    <w:p w:rsidR="00BA41BC" w:rsidRPr="00BA41BC" w:rsidRDefault="00BA41BC" w:rsidP="00BA41BC">
      <w:pPr>
        <w:keepNext/>
        <w:keepLines/>
        <w:suppressAutoHyphens/>
        <w:autoSpaceDE w:val="0"/>
        <w:autoSpaceDN w:val="0"/>
        <w:adjustRightInd w:val="0"/>
        <w:spacing w:after="0" w:line="240" w:lineRule="auto"/>
        <w:ind w:left="360"/>
        <w:jc w:val="both"/>
        <w:rPr>
          <w:rFonts w:ascii="Times New Roman" w:eastAsia="Times New Roman" w:hAnsi="Times New Roman" w:cs="Times New Roman"/>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r w:rsidRPr="00BA41BC">
        <w:rPr>
          <w:rFonts w:ascii="Times New Roman" w:eastAsia="Times New Roman" w:hAnsi="Times New Roman" w:cs="Times New Roman"/>
          <w:b/>
          <w:bCs/>
          <w:sz w:val="24"/>
          <w:szCs w:val="24"/>
          <w:lang w:eastAsia="it-IT"/>
        </w:rPr>
        <w:br/>
      </w:r>
      <w:r w:rsidRPr="00BA41BC">
        <w:rPr>
          <w:rFonts w:ascii="Times New Roman" w:eastAsia="Times New Roman" w:hAnsi="Times New Roman" w:cs="Times New Roman"/>
          <w:b/>
          <w:bCs/>
          <w:sz w:val="24"/>
          <w:szCs w:val="24"/>
          <w:u w:val="single"/>
          <w:lang w:eastAsia="it-IT"/>
        </w:rPr>
        <w:t>Il programma triennale sulla trasparenza ed integrità</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p>
    <w:p w:rsidR="00BA41BC" w:rsidRPr="00BA41BC" w:rsidRDefault="00BA41BC" w:rsidP="00BA41BC">
      <w:pPr>
        <w:autoSpaceDE w:val="0"/>
        <w:autoSpaceDN w:val="0"/>
        <w:adjustRightInd w:val="0"/>
        <w:spacing w:after="0" w:line="240" w:lineRule="auto"/>
        <w:rPr>
          <w:rFonts w:ascii="Times New Roman" w:hAnsi="Times New Roman" w:cs="Times New Roman"/>
          <w:b/>
          <w:sz w:val="24"/>
          <w:szCs w:val="24"/>
        </w:rPr>
      </w:pPr>
      <w:r w:rsidRPr="00BA41BC">
        <w:rPr>
          <w:rFonts w:ascii="Times New Roman" w:hAnsi="Times New Roman" w:cs="Times New Roman"/>
          <w:b/>
          <w:sz w:val="24"/>
          <w:szCs w:val="24"/>
        </w:rPr>
        <w:t xml:space="preserve">Normativa di riferimento: </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D.lgs. n. 33/2013, come modificato dal D.lgs n. 97/2016.</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art. 1, commi 8, 15, 16, 26, 27, 28, 29, 30,32, 33 e 34, L. n. 190/2012</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Capo V della L. n. 241/1990;</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Delibere ANAC (ex CIVIT) in materia, tra cui Delib.50/2013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Delib.AVPC in materia, tra cui Delb.26/2013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Piano Nazionale Anticorruzione (P.N.A.2013)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Linee Guida Foia ANAC adottate con determinazione n. 1309 del 28/12/2016;</w:t>
      </w: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u w:val="single"/>
          <w:lang w:eastAsia="it-IT"/>
        </w:rPr>
      </w:pPr>
      <w:r w:rsidRPr="00BA41BC">
        <w:rPr>
          <w:rFonts w:ascii="Times New Roman" w:hAnsi="Times New Roman" w:cs="Times New Roman"/>
          <w:color w:val="000000"/>
          <w:sz w:val="24"/>
          <w:szCs w:val="24"/>
          <w:lang w:eastAsia="it-IT"/>
        </w:rPr>
        <w:t>Linee Guida Trasparenza adottate con delibera n. 1310 del 28/12/2016;</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p>
    <w:p w:rsidR="00BA41BC" w:rsidRPr="00BA41BC" w:rsidRDefault="00BA41BC" w:rsidP="00BA41BC">
      <w:pPr>
        <w:autoSpaceDE w:val="0"/>
        <w:autoSpaceDN w:val="0"/>
        <w:adjustRightInd w:val="0"/>
        <w:spacing w:after="0" w:line="240" w:lineRule="auto"/>
        <w:jc w:val="both"/>
        <w:rPr>
          <w:rFonts w:ascii="Times New Roman" w:hAnsi="Times New Roman" w:cs="Times New Roman"/>
          <w:i/>
          <w:iCs/>
          <w:sz w:val="24"/>
          <w:szCs w:val="24"/>
        </w:rPr>
      </w:pPr>
      <w:r w:rsidRPr="00BA41BC">
        <w:rPr>
          <w:rFonts w:ascii="Times New Roman" w:hAnsi="Times New Roman" w:cs="Times New Roman"/>
          <w:sz w:val="24"/>
          <w:szCs w:val="24"/>
        </w:rPr>
        <w:t>La legge 190/2012 stabilisce che la trasparenza dell’attività amministrativa “…</w:t>
      </w:r>
      <w:r w:rsidRPr="00BA41BC">
        <w:rPr>
          <w:rFonts w:ascii="Times New Roman" w:hAnsi="Times New Roman" w:cs="Times New Roman"/>
          <w:i/>
          <w:iCs/>
          <w:sz w:val="24"/>
          <w:szCs w:val="24"/>
        </w:rPr>
        <w:t xml:space="preserve">costituisce livello essenziale delle prestazioni concernenti i diritti sociali e civili ai sensi dell’art.117, secondo comma, lett.m) della Costituzione …. è assicurata mediante la pubblicazione” </w:t>
      </w:r>
      <w:r w:rsidRPr="00BA41BC">
        <w:rPr>
          <w:rFonts w:ascii="Times New Roman" w:hAnsi="Times New Roman" w:cs="Times New Roman"/>
          <w:sz w:val="24"/>
          <w:szCs w:val="24"/>
        </w:rPr>
        <w:t>sui siti web istituzionali</w:t>
      </w:r>
      <w:r w:rsidRPr="00BA41BC">
        <w:rPr>
          <w:rFonts w:ascii="Times New Roman" w:hAnsi="Times New Roman" w:cs="Times New Roman"/>
          <w:i/>
          <w:iCs/>
          <w:sz w:val="24"/>
          <w:szCs w:val="24"/>
        </w:rPr>
        <w:t xml:space="preserve"> </w:t>
      </w:r>
      <w:r w:rsidRPr="00BA41BC">
        <w:rPr>
          <w:rFonts w:ascii="Times New Roman" w:hAnsi="Times New Roman" w:cs="Times New Roman"/>
          <w:sz w:val="24"/>
          <w:szCs w:val="24"/>
        </w:rPr>
        <w:t>/delle informazioni indicate nel D.lgs. n.33/2013, come modificato dal D.lgs n. 97 del 25/05/2016. Con tale decreto si rafforza la qualificazione</w:t>
      </w:r>
      <w:r w:rsidRPr="00BA41BC">
        <w:rPr>
          <w:rFonts w:ascii="Times New Roman" w:hAnsi="Times New Roman" w:cs="Times New Roman"/>
          <w:i/>
          <w:iCs/>
          <w:sz w:val="24"/>
          <w:szCs w:val="24"/>
        </w:rPr>
        <w:t xml:space="preserve"> </w:t>
      </w:r>
      <w:r w:rsidRPr="00BA41BC">
        <w:rPr>
          <w:rFonts w:ascii="Times New Roman" w:hAnsi="Times New Roman" w:cs="Times New Roman"/>
          <w:sz w:val="24"/>
          <w:szCs w:val="24"/>
        </w:rPr>
        <w:t>della trasparenza intesa come accessibilità totale alle informazioni concernenti l’organizzazione e l’attività delle P.A., anche allo scopo di</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favorire forme diffuse di controllo sull’utilizzo delle risorse pubbliche.</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Il Piano Triennale per la Trasparenza e l’Integrità  ha trovato apposita collocazione nel Piano anticorruzione annuale.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hAnsi="Times New Roman" w:cs="Times New Roman"/>
          <w:color w:val="000000"/>
          <w:sz w:val="24"/>
          <w:szCs w:val="24"/>
          <w:lang w:eastAsia="it-IT"/>
        </w:rPr>
        <w:lastRenderedPageBreak/>
        <w:t>Alla luce delle nuove disposizioni legislative e delle linee guida recanti indicazioni sull’attuazione degli obblighi di pubblicità, trasparenza e diffusione di informazioni contenute nel Dlgs 33/13 e sim si registra la piena integrazione del Programma Triennale della Trasparenza e dell’integrità, nel Piano Triennale di Prevenzione della Corruzione, ora anche della Trasparenza (PTPCT)</w:t>
      </w:r>
      <w:r w:rsidRPr="00BA41BC">
        <w:rPr>
          <w:rFonts w:ascii="Times New Roman" w:eastAsia="Times New Roman" w:hAnsi="Times New Roman" w:cs="Times New Roman"/>
          <w:bCs/>
          <w:sz w:val="24"/>
          <w:szCs w:val="24"/>
          <w:lang w:eastAsia="it-IT"/>
        </w:rPr>
        <w:t>. Il dipendente assicura l'adempimento degli obblighi di trasparenza previsti dal programma triennale per la trasparenza ed integrità, prestando la massima collaborazione nell'elaborazione, reperimento e trasmissione dei dati sottoposti all'obbligo di pubblicazione sul sito istituzionale dell’Ente.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Il dipendente si informa diligentemente sulle disposizioni contenute nel programma triennale della trasparenza e integrità e fornisce ai referenti per la trasparenza della propria struttura la collaborazione e le informazioni necessarie alla realizzazione del programma e delle azioni in esso contenute. In ogni caso il Responsabile della trasparenza fornisce ogni supporto ed assistenza utile al fine di applicare efficacemente i contenuti del Programma triennale sulla trasparenza.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 xml:space="preserve"> La tracciabilità dei processi decisionali adottati dai dipendenti deve essere, in tutti i casi, garantita attraverso un adeguato supporto documentale, che consenta in ogni momento la replicabilità.</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Cs/>
          <w:sz w:val="24"/>
          <w:szCs w:val="24"/>
          <w:lang w:eastAsia="it-IT"/>
        </w:rPr>
        <w:t>Il dipendente segnala al responsabile dell’ufficio le eventuali esigenze di aggiornamento, correzione e integrazione delle informazioni, dei dati e degli atti oggetto di pubblicazione, attinenti alla propria sfera di competenza.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Si rimanda alle misure organizzative in materia contemplate nella apposita sezione del presente piano.</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r w:rsidRPr="00BA41BC">
        <w:rPr>
          <w:rFonts w:ascii="Times New Roman" w:eastAsia="Times New Roman" w:hAnsi="Times New Roman" w:cs="Times New Roman"/>
          <w:b/>
          <w:bCs/>
          <w:sz w:val="24"/>
          <w:szCs w:val="24"/>
          <w:u w:val="single"/>
          <w:lang w:eastAsia="it-IT"/>
        </w:rPr>
        <w:t xml:space="preserve">Monitoraggio del rispetto dei termini, </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r w:rsidRPr="00BA41BC">
        <w:rPr>
          <w:rFonts w:ascii="Times New Roman" w:eastAsia="Times New Roman" w:hAnsi="Times New Roman" w:cs="Times New Roman"/>
          <w:b/>
          <w:bCs/>
          <w:sz w:val="24"/>
          <w:szCs w:val="24"/>
          <w:u w:val="single"/>
          <w:lang w:eastAsia="it-IT"/>
        </w:rPr>
        <w:t>previsti dalla legge o dai regolamenti, per la conclusione dei procedimenti</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autoSpaceDE w:val="0"/>
        <w:autoSpaceDN w:val="0"/>
        <w:adjustRightInd w:val="0"/>
        <w:spacing w:after="0" w:line="240" w:lineRule="auto"/>
        <w:rPr>
          <w:rFonts w:ascii="Times New Roman" w:hAnsi="Times New Roman" w:cs="Times New Roman"/>
          <w:b/>
          <w:sz w:val="24"/>
          <w:szCs w:val="24"/>
        </w:rPr>
      </w:pPr>
      <w:r w:rsidRPr="00BA41BC">
        <w:rPr>
          <w:rFonts w:ascii="Times New Roman" w:hAnsi="Times New Roman" w:cs="Times New Roman"/>
          <w:b/>
          <w:sz w:val="24"/>
          <w:szCs w:val="24"/>
        </w:rPr>
        <w:t xml:space="preserve">Normativa di riferimento: </w:t>
      </w:r>
    </w:p>
    <w:p w:rsidR="00BA41BC" w:rsidRPr="00BA41BC" w:rsidRDefault="00BA41BC" w:rsidP="00BA41BC">
      <w:pPr>
        <w:numPr>
          <w:ilvl w:val="0"/>
          <w:numId w:val="33"/>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art. 1, commi 9, lett. d) e 28, legge n. 190/2012;</w:t>
      </w:r>
    </w:p>
    <w:p w:rsidR="00BA41BC" w:rsidRPr="00BA41BC" w:rsidRDefault="00BA41BC" w:rsidP="00BA41BC">
      <w:pPr>
        <w:numPr>
          <w:ilvl w:val="0"/>
          <w:numId w:val="33"/>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art. 24, comma 2, del D.Lgs. n. 33/2013</w:t>
      </w:r>
    </w:p>
    <w:p w:rsidR="00BA41BC" w:rsidRPr="00BA41BC" w:rsidRDefault="00BA41BC" w:rsidP="00BA41BC">
      <w:pPr>
        <w:numPr>
          <w:ilvl w:val="0"/>
          <w:numId w:val="33"/>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Piano Nazionale Anticorruzione (P.N.A. 2013)</w:t>
      </w:r>
    </w:p>
    <w:p w:rsidR="00BA41BC" w:rsidRPr="00BA41BC" w:rsidRDefault="00BA41BC" w:rsidP="00BA41BC">
      <w:pPr>
        <w:numPr>
          <w:ilvl w:val="0"/>
          <w:numId w:val="33"/>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Determinazione ANAC n.12/15 – Aggiornamento al PNA</w:t>
      </w:r>
    </w:p>
    <w:p w:rsidR="00BA41BC" w:rsidRPr="00BA41BC" w:rsidRDefault="00BA41BC" w:rsidP="00BA41BC">
      <w:pPr>
        <w:numPr>
          <w:ilvl w:val="0"/>
          <w:numId w:val="33"/>
        </w:numPr>
        <w:autoSpaceDE w:val="0"/>
        <w:autoSpaceDN w:val="0"/>
        <w:adjustRightInd w:val="0"/>
        <w:spacing w:after="0" w:line="240" w:lineRule="auto"/>
        <w:contextualSpacing/>
        <w:rPr>
          <w:rFonts w:ascii="Times New Roman" w:hAnsi="Times New Roman" w:cs="Times New Roman"/>
          <w:sz w:val="24"/>
          <w:szCs w:val="24"/>
        </w:rPr>
      </w:pPr>
      <w:r w:rsidRPr="00BA41BC">
        <w:rPr>
          <w:rFonts w:ascii="Times New Roman" w:hAnsi="Times New Roman" w:cs="Times New Roman"/>
          <w:sz w:val="24"/>
          <w:szCs w:val="24"/>
        </w:rPr>
        <w:t>Piano Nazionale Anticorruzione adottato dall’ANAC con delibera n. 831 del 03/08/2016,</w:t>
      </w:r>
    </w:p>
    <w:p w:rsidR="00BA41BC" w:rsidRPr="00BA41BC" w:rsidRDefault="00BA41BC" w:rsidP="00BA41BC">
      <w:pPr>
        <w:keepNext/>
        <w:keepLines/>
        <w:numPr>
          <w:ilvl w:val="0"/>
          <w:numId w:val="33"/>
        </w:numPr>
        <w:suppressAutoHyphens/>
        <w:autoSpaceDE w:val="0"/>
        <w:autoSpaceDN w:val="0"/>
        <w:adjustRightInd w:val="0"/>
        <w:spacing w:after="0" w:line="240" w:lineRule="auto"/>
        <w:rPr>
          <w:rFonts w:ascii="Times New Roman" w:eastAsia="Times New Roman" w:hAnsi="Times New Roman" w:cs="Times New Roman"/>
          <w:sz w:val="24"/>
          <w:szCs w:val="24"/>
          <w:lang w:eastAsia="it-IT"/>
        </w:rPr>
      </w:pPr>
      <w:r w:rsidRPr="00BA41BC">
        <w:rPr>
          <w:rFonts w:ascii="Times New Roman" w:hAnsi="Times New Roman" w:cs="Times New Roman"/>
          <w:color w:val="000000"/>
          <w:sz w:val="24"/>
          <w:szCs w:val="24"/>
          <w:lang w:eastAsia="it-IT"/>
        </w:rPr>
        <w:t>determinazione di approvazione definitiva del Piano nazionale Anticorruzione 2016.</w:t>
      </w:r>
    </w:p>
    <w:p w:rsidR="00BA41BC" w:rsidRPr="00BA41BC" w:rsidRDefault="00BA41BC" w:rsidP="00BA41BC">
      <w:pPr>
        <w:keepNext/>
        <w:keepLines/>
        <w:numPr>
          <w:ilvl w:val="0"/>
          <w:numId w:val="33"/>
        </w:numPr>
        <w:suppressAutoHyphens/>
        <w:autoSpaceDE w:val="0"/>
        <w:autoSpaceDN w:val="0"/>
        <w:adjustRightInd w:val="0"/>
        <w:spacing w:after="0" w:line="240" w:lineRule="auto"/>
        <w:rPr>
          <w:rFonts w:ascii="Times New Roman" w:eastAsia="Times New Roman" w:hAnsi="Times New Roman" w:cs="Times New Roman"/>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 Ogni procedimento amministrativo deve avere tempi certi per l’adozione dell’atto. Le tempistiche del procedimento devono essere pubblicate sul sito istituzionale dell’ente locale di modo tale che il privato abbia contezza della durata fisiologica del procedimento che gli interessa.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Le pubbliche amministrazioni di cui all’articolo 1, comma 2 del D.Lgs. 30 marzo 2001, n. 165, pubblicano sui propri siti istituzionali, per ciascun procedimento amministrativo ad istanza di parte rientrante nelle proprie competenze, l'elenco degli atti e documenti che l'istante ha l'onere di produrre a corredo dell'istanza.</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Il monitoraggio del rispetto dei termini di conclusione dei procedimenti è oggetto del più ampio programma di misurazione e valutazione della performance individuale e collettiva (ex decreto legislativo 150/2009) e di controllo della gestione secondo gli articoli 147, 196 – 198-bis del decreto legislativo 267/2000 e smi.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it-IT"/>
        </w:rPr>
      </w:pPr>
      <w:r w:rsidRPr="00BA41BC">
        <w:rPr>
          <w:rFonts w:ascii="Times New Roman" w:eastAsia="Times New Roman" w:hAnsi="Times New Roman" w:cs="Times New Roman"/>
          <w:sz w:val="24"/>
          <w:szCs w:val="24"/>
          <w:lang w:eastAsia="it-IT"/>
        </w:rPr>
        <w:t xml:space="preserve">Il rispetto dei termini di conclusione dei procedimenti è oggetto di verifica anche in sede di esercizio dei </w:t>
      </w:r>
      <w:r w:rsidRPr="00BA41BC">
        <w:rPr>
          <w:rFonts w:ascii="Times New Roman" w:eastAsia="Times New Roman" w:hAnsi="Times New Roman" w:cs="Times New Roman"/>
          <w:iCs/>
          <w:sz w:val="24"/>
          <w:szCs w:val="24"/>
          <w:lang w:eastAsia="it-IT"/>
        </w:rPr>
        <w:t xml:space="preserve">controlli preventivo e successivo di regolarità amministrativa </w:t>
      </w:r>
      <w:r w:rsidRPr="00BA41BC">
        <w:rPr>
          <w:rFonts w:ascii="Times New Roman" w:eastAsia="Times New Roman" w:hAnsi="Times New Roman" w:cs="Times New Roman"/>
          <w:sz w:val="24"/>
          <w:szCs w:val="24"/>
          <w:lang w:eastAsia="it-IT"/>
        </w:rPr>
        <w:t>normati con apposito regolamento comunale .</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lastRenderedPageBreak/>
        <w:t xml:space="preserve">Monitoraggio dei rapporti tra l'amministrazione e i soggetti che con la stessa stipulano contratti o che sono interessati a procedimenti di autorizzazione, concessione o </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erogazione di vantaggi economici di qualunque genere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iCs/>
          <w:sz w:val="24"/>
          <w:szCs w:val="24"/>
          <w:lang w:eastAsia="it-IT"/>
        </w:rPr>
        <w:t>C</w:t>
      </w:r>
      <w:r w:rsidRPr="00BA41BC">
        <w:rPr>
          <w:rFonts w:ascii="Times New Roman" w:eastAsia="Times New Roman" w:hAnsi="Times New Roman" w:cs="Times New Roman"/>
          <w:bCs/>
          <w:sz w:val="24"/>
          <w:szCs w:val="24"/>
          <w:lang w:eastAsia="it-IT"/>
        </w:rPr>
        <w:t>on cadenza semestrale i Responsabili  trasmettono al Responsabile PC un report per evidenziare eventuali relazioni di parentela o affinità fino al secondo grado, sussistenti tra i titolari, gli amministratori, i soci e i dipendenti dei soggetti che con l’Ente stipulano contratti o che sono interessati a procedimenti di autorizzazione, concessione o erogazione di vantaggi economici di qualunque genere ed  i dipendenti che hanno parte, a qualunque titolo, in detti procedimenti.</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r w:rsidRPr="00BA41BC">
        <w:rPr>
          <w:rFonts w:ascii="Times New Roman" w:eastAsia="Times New Roman" w:hAnsi="Times New Roman" w:cs="Times New Roman"/>
          <w:b/>
          <w:bCs/>
          <w:sz w:val="24"/>
          <w:szCs w:val="24"/>
          <w:u w:val="single"/>
          <w:lang w:eastAsia="it-IT"/>
        </w:rPr>
        <w:t>Costituzione di Commissioni, assegnazione di uffici e incarichi</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Normativa di riferimento:</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art. 35-</w:t>
      </w:r>
      <w:r w:rsidRPr="00BA41BC">
        <w:rPr>
          <w:rFonts w:ascii="Times New Roman" w:hAnsi="Times New Roman" w:cs="Times New Roman"/>
          <w:i/>
          <w:iCs/>
          <w:sz w:val="24"/>
          <w:szCs w:val="24"/>
        </w:rPr>
        <w:t xml:space="preserve">bis </w:t>
      </w:r>
      <w:r w:rsidRPr="00BA41BC">
        <w:rPr>
          <w:rFonts w:ascii="Times New Roman" w:hAnsi="Times New Roman" w:cs="Times New Roman"/>
          <w:sz w:val="24"/>
          <w:szCs w:val="24"/>
        </w:rPr>
        <w:t>del d.lgs n.165/2001</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r w:rsidRPr="00BA41BC">
        <w:rPr>
          <w:rFonts w:ascii="Times New Roman" w:hAnsi="Times New Roman" w:cs="Times New Roman"/>
          <w:color w:val="000000"/>
          <w:sz w:val="24"/>
          <w:szCs w:val="24"/>
          <w:lang w:eastAsia="it-IT"/>
        </w:rPr>
        <w:t>determinazione di approvazione definitiva del Piano nazionale Anticorruzione 2016.</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L’art.35 bis del DLgs. 165/2001 , introdotto dalla Legge 190/2012, prevede che coloro che sono stati condannati, anche con sentenza non passata in giudicato, per i reati previsti nel capo I del titolo II del libro secondo del codice penale:</w:t>
      </w:r>
    </w:p>
    <w:p w:rsidR="00BA41BC" w:rsidRPr="00BA41BC" w:rsidRDefault="00BA41BC" w:rsidP="00BA41BC">
      <w:pPr>
        <w:keepNext/>
        <w:keepLines/>
        <w:numPr>
          <w:ilvl w:val="1"/>
          <w:numId w:val="15"/>
        </w:numPr>
        <w:suppressAutoHyphens/>
        <w:autoSpaceDE w:val="0"/>
        <w:autoSpaceDN w:val="0"/>
        <w:adjustRightInd w:val="0"/>
        <w:spacing w:after="0" w:line="240" w:lineRule="auto"/>
        <w:ind w:left="705"/>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non possono fare parte, anche con compiti di segreteria, di commissioni per l’accesso o la selezione a pubblici impieghi;</w:t>
      </w:r>
    </w:p>
    <w:p w:rsidR="00BA41BC" w:rsidRPr="00BA41BC" w:rsidRDefault="00BA41BC" w:rsidP="00BA41BC">
      <w:pPr>
        <w:keepNext/>
        <w:keepLines/>
        <w:numPr>
          <w:ilvl w:val="1"/>
          <w:numId w:val="15"/>
        </w:numPr>
        <w:suppressAutoHyphens/>
        <w:autoSpaceDE w:val="0"/>
        <w:autoSpaceDN w:val="0"/>
        <w:adjustRightInd w:val="0"/>
        <w:spacing w:after="0" w:line="240" w:lineRule="auto"/>
        <w:ind w:left="705"/>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rsidR="00BA41BC" w:rsidRPr="00BA41BC" w:rsidRDefault="00BA41BC" w:rsidP="00BA41BC">
      <w:pPr>
        <w:keepNext/>
        <w:keepLines/>
        <w:numPr>
          <w:ilvl w:val="1"/>
          <w:numId w:val="15"/>
        </w:numPr>
        <w:suppressAutoHyphens/>
        <w:autoSpaceDE w:val="0"/>
        <w:autoSpaceDN w:val="0"/>
        <w:adjustRightInd w:val="0"/>
        <w:spacing w:after="0" w:line="240" w:lineRule="auto"/>
        <w:ind w:left="705"/>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r w:rsidRPr="00BA41BC">
        <w:rPr>
          <w:rFonts w:ascii="Times New Roman" w:eastAsia="Times New Roman" w:hAnsi="Times New Roman" w:cs="Times New Roman"/>
          <w:bCs/>
          <w:sz w:val="24"/>
          <w:szCs w:val="24"/>
          <w:lang w:eastAsia="it-IT"/>
        </w:rPr>
        <w:t>Pertanto tutti i Responsabili interessati alla formazione delle commissioni e  i titolari delle posizioni orga</w:t>
      </w:r>
      <w:r w:rsidR="00CA39AD">
        <w:rPr>
          <w:rFonts w:ascii="Times New Roman" w:eastAsia="Times New Roman" w:hAnsi="Times New Roman" w:cs="Times New Roman"/>
          <w:bCs/>
          <w:sz w:val="24"/>
          <w:szCs w:val="24"/>
          <w:lang w:eastAsia="it-IT"/>
        </w:rPr>
        <w:t>nizzative hanno l’obbligo di ve</w:t>
      </w:r>
      <w:r w:rsidRPr="00BA41BC">
        <w:rPr>
          <w:rFonts w:ascii="Times New Roman" w:eastAsia="Times New Roman" w:hAnsi="Times New Roman" w:cs="Times New Roman"/>
          <w:bCs/>
          <w:sz w:val="24"/>
          <w:szCs w:val="24"/>
          <w:lang w:eastAsia="it-IT"/>
        </w:rPr>
        <w:t>rificare, anche mediante autocertificazione, l’assenza di dette cause ostative.</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Calibri"/>
          <w:b/>
          <w:color w:val="000000"/>
          <w:sz w:val="24"/>
          <w:szCs w:val="24"/>
          <w:u w:val="single"/>
          <w:shd w:val="clear" w:color="auto" w:fill="FFFFFF"/>
          <w:lang w:eastAsia="it-IT"/>
        </w:rPr>
      </w:pPr>
      <w:r w:rsidRPr="00BA41BC">
        <w:rPr>
          <w:rFonts w:ascii="Times New Roman" w:eastAsia="Times New Roman" w:hAnsi="Times New Roman" w:cs="Times New Roman"/>
          <w:b/>
          <w:bCs/>
          <w:sz w:val="24"/>
          <w:szCs w:val="24"/>
          <w:u w:val="single"/>
          <w:lang w:eastAsia="it-IT"/>
        </w:rPr>
        <w:t xml:space="preserve">Il </w:t>
      </w:r>
      <w:r w:rsidRPr="00BA41BC">
        <w:rPr>
          <w:rFonts w:ascii="Times New Roman" w:eastAsia="Times New Roman" w:hAnsi="Times New Roman" w:cs="Calibri"/>
          <w:b/>
          <w:color w:val="000000"/>
          <w:sz w:val="24"/>
          <w:szCs w:val="24"/>
          <w:u w:val="single"/>
          <w:shd w:val="clear" w:color="auto" w:fill="FFFFFF"/>
          <w:lang w:eastAsia="it-IT"/>
        </w:rPr>
        <w:t>whistleblowing</w:t>
      </w: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Calibri"/>
          <w:b/>
          <w:color w:val="000000"/>
          <w:sz w:val="24"/>
          <w:szCs w:val="24"/>
          <w:shd w:val="clear" w:color="auto" w:fill="FFFFFF"/>
          <w:lang w:eastAsia="it-IT"/>
        </w:rPr>
      </w:pPr>
      <w:r w:rsidRPr="00BA41BC">
        <w:rPr>
          <w:rFonts w:ascii="Times New Roman" w:eastAsia="Times New Roman" w:hAnsi="Times New Roman" w:cs="Calibri"/>
          <w:b/>
          <w:color w:val="000000"/>
          <w:sz w:val="24"/>
          <w:szCs w:val="24"/>
          <w:shd w:val="clear" w:color="auto" w:fill="FFFFFF"/>
          <w:lang w:eastAsia="it-IT"/>
        </w:rPr>
        <w:t>Normativa di riferimento:</w:t>
      </w:r>
    </w:p>
    <w:p w:rsidR="00BA41BC" w:rsidRPr="00BA41BC" w:rsidRDefault="00BA41BC" w:rsidP="00BA41BC">
      <w:pPr>
        <w:keepNext/>
        <w:keepLines/>
        <w:numPr>
          <w:ilvl w:val="0"/>
          <w:numId w:val="35"/>
        </w:numPr>
        <w:suppressAutoHyphens/>
        <w:autoSpaceDE w:val="0"/>
        <w:autoSpaceDN w:val="0"/>
        <w:adjustRightInd w:val="0"/>
        <w:spacing w:after="0" w:line="240" w:lineRule="auto"/>
        <w:rPr>
          <w:rFonts w:ascii="Times New Roman" w:eastAsia="Times New Roman" w:hAnsi="Times New Roman" w:cs="Calibri"/>
          <w:color w:val="000000"/>
          <w:sz w:val="24"/>
          <w:szCs w:val="24"/>
          <w:shd w:val="clear" w:color="auto" w:fill="FFFFFF"/>
          <w:lang w:eastAsia="it-IT"/>
        </w:rPr>
      </w:pPr>
      <w:r w:rsidRPr="00BA41BC">
        <w:rPr>
          <w:rFonts w:ascii="Times New Roman" w:eastAsia="Times New Roman" w:hAnsi="Times New Roman" w:cs="Calibri"/>
          <w:color w:val="000000"/>
          <w:sz w:val="24"/>
          <w:szCs w:val="24"/>
          <w:shd w:val="clear" w:color="auto" w:fill="FFFFFF"/>
          <w:lang w:eastAsia="it-IT"/>
        </w:rPr>
        <w:t>art. 1, comma 51, legge 190/2012</w:t>
      </w:r>
    </w:p>
    <w:p w:rsidR="00BA41BC" w:rsidRPr="00BA41BC" w:rsidRDefault="00BA41BC" w:rsidP="00BA41BC">
      <w:pPr>
        <w:keepNext/>
        <w:keepLines/>
        <w:numPr>
          <w:ilvl w:val="0"/>
          <w:numId w:val="35"/>
        </w:numPr>
        <w:suppressAutoHyphens/>
        <w:autoSpaceDE w:val="0"/>
        <w:autoSpaceDN w:val="0"/>
        <w:adjustRightInd w:val="0"/>
        <w:spacing w:after="0" w:line="240" w:lineRule="auto"/>
        <w:rPr>
          <w:rFonts w:ascii="Times New Roman" w:eastAsia="Times New Roman" w:hAnsi="Times New Roman" w:cs="Calibri"/>
          <w:color w:val="000000"/>
          <w:sz w:val="24"/>
          <w:szCs w:val="24"/>
          <w:shd w:val="clear" w:color="auto" w:fill="FFFFFF"/>
          <w:lang w:eastAsia="it-IT"/>
        </w:rPr>
      </w:pPr>
      <w:r w:rsidRPr="00BA41BC">
        <w:rPr>
          <w:rFonts w:ascii="Times New Roman" w:eastAsia="Times New Roman" w:hAnsi="Times New Roman" w:cs="Calibri"/>
          <w:color w:val="000000"/>
          <w:sz w:val="24"/>
          <w:szCs w:val="24"/>
          <w:shd w:val="clear" w:color="auto" w:fill="FFFFFF"/>
          <w:lang w:eastAsia="it-IT"/>
        </w:rPr>
        <w:t xml:space="preserve">P.N.A 2013 </w:t>
      </w:r>
    </w:p>
    <w:p w:rsidR="00BA41BC" w:rsidRPr="00BA41BC" w:rsidRDefault="00BA41BC" w:rsidP="00BA41BC">
      <w:pPr>
        <w:keepNext/>
        <w:keepLines/>
        <w:numPr>
          <w:ilvl w:val="0"/>
          <w:numId w:val="34"/>
        </w:numPr>
        <w:suppressAutoHyphens/>
        <w:autoSpaceDE w:val="0"/>
        <w:autoSpaceDN w:val="0"/>
        <w:adjustRightInd w:val="0"/>
        <w:spacing w:after="0" w:line="240" w:lineRule="auto"/>
        <w:rPr>
          <w:rFonts w:ascii="Times New Roman" w:eastAsia="Times New Roman" w:hAnsi="Times New Roman" w:cs="Calibri"/>
          <w:b/>
          <w:color w:val="000000"/>
          <w:sz w:val="24"/>
          <w:szCs w:val="24"/>
          <w:shd w:val="clear" w:color="auto" w:fill="FFFFFF"/>
          <w:lang w:eastAsia="it-IT"/>
        </w:rPr>
      </w:pPr>
      <w:r w:rsidRPr="00BA41BC">
        <w:rPr>
          <w:rFonts w:ascii="Times New Roman" w:eastAsia="Times New Roman" w:hAnsi="Times New Roman" w:cs="Times New Roman"/>
          <w:color w:val="000000"/>
          <w:sz w:val="24"/>
          <w:szCs w:val="24"/>
          <w:lang w:eastAsia="it-IT"/>
        </w:rPr>
        <w:t>det</w:t>
      </w:r>
      <w:r w:rsidRPr="00BA41BC">
        <w:rPr>
          <w:rFonts w:ascii="Times New Roman" w:eastAsia="Times New Roman" w:hAnsi="Times New Roman" w:cs="Times New Roman"/>
          <w:color w:val="000000"/>
          <w:spacing w:val="-1"/>
          <w:sz w:val="24"/>
          <w:szCs w:val="24"/>
          <w:lang w:eastAsia="it-IT"/>
        </w:rPr>
        <w:t>e</w:t>
      </w:r>
      <w:r w:rsidRPr="00BA41BC">
        <w:rPr>
          <w:rFonts w:ascii="Times New Roman" w:eastAsia="Times New Roman" w:hAnsi="Times New Roman" w:cs="Times New Roman"/>
          <w:color w:val="000000"/>
          <w:sz w:val="24"/>
          <w:szCs w:val="24"/>
          <w:lang w:eastAsia="it-IT"/>
        </w:rPr>
        <w:t>r</w:t>
      </w:r>
      <w:r w:rsidRPr="00BA41BC">
        <w:rPr>
          <w:rFonts w:ascii="Times New Roman" w:eastAsia="Times New Roman" w:hAnsi="Times New Roman" w:cs="Times New Roman"/>
          <w:color w:val="000000"/>
          <w:spacing w:val="-2"/>
          <w:sz w:val="24"/>
          <w:szCs w:val="24"/>
          <w:lang w:eastAsia="it-IT"/>
        </w:rPr>
        <w:t>m</w:t>
      </w:r>
      <w:r w:rsidRPr="00BA41BC">
        <w:rPr>
          <w:rFonts w:ascii="Times New Roman" w:eastAsia="Times New Roman" w:hAnsi="Times New Roman" w:cs="Times New Roman"/>
          <w:color w:val="000000"/>
          <w:sz w:val="24"/>
          <w:szCs w:val="24"/>
          <w:lang w:eastAsia="it-IT"/>
        </w:rPr>
        <w:t>inazione</w:t>
      </w:r>
      <w:r w:rsidRPr="00BA41BC">
        <w:rPr>
          <w:rFonts w:ascii="Times New Roman" w:eastAsia="Times New Roman" w:hAnsi="Times New Roman" w:cs="Times New Roman"/>
          <w:color w:val="000000"/>
          <w:spacing w:val="6"/>
          <w:sz w:val="24"/>
          <w:szCs w:val="24"/>
          <w:lang w:eastAsia="it-IT"/>
        </w:rPr>
        <w:t xml:space="preserve"> </w:t>
      </w:r>
      <w:r w:rsidRPr="00BA41BC">
        <w:rPr>
          <w:rFonts w:ascii="Times New Roman" w:eastAsia="Times New Roman" w:hAnsi="Times New Roman" w:cs="Times New Roman"/>
          <w:color w:val="000000"/>
          <w:sz w:val="24"/>
          <w:szCs w:val="24"/>
          <w:lang w:eastAsia="it-IT"/>
        </w:rPr>
        <w:t>n.6</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del</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28</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aprile</w:t>
      </w:r>
      <w:r w:rsidRPr="00BA41BC">
        <w:rPr>
          <w:rFonts w:ascii="Times New Roman" w:eastAsia="Times New Roman" w:hAnsi="Times New Roman" w:cs="Times New Roman"/>
          <w:color w:val="000000"/>
          <w:spacing w:val="6"/>
          <w:sz w:val="24"/>
          <w:szCs w:val="24"/>
          <w:lang w:eastAsia="it-IT"/>
        </w:rPr>
        <w:t xml:space="preserve"> </w:t>
      </w:r>
      <w:r w:rsidRPr="00BA41BC">
        <w:rPr>
          <w:rFonts w:ascii="Times New Roman" w:eastAsia="Times New Roman" w:hAnsi="Times New Roman" w:cs="Times New Roman"/>
          <w:color w:val="000000"/>
          <w:sz w:val="24"/>
          <w:szCs w:val="24"/>
          <w:lang w:eastAsia="it-IT"/>
        </w:rPr>
        <w:t>2015</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con</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cui</w:t>
      </w:r>
      <w:r w:rsidRPr="00BA41BC">
        <w:rPr>
          <w:rFonts w:ascii="Times New Roman" w:eastAsia="Times New Roman" w:hAnsi="Times New Roman" w:cs="Times New Roman"/>
          <w:color w:val="000000"/>
          <w:spacing w:val="5"/>
          <w:sz w:val="24"/>
          <w:szCs w:val="24"/>
          <w:lang w:eastAsia="it-IT"/>
        </w:rPr>
        <w:t xml:space="preserve"> </w:t>
      </w:r>
      <w:r w:rsidRPr="00BA41BC">
        <w:rPr>
          <w:rFonts w:ascii="Times New Roman" w:eastAsia="Times New Roman" w:hAnsi="Times New Roman" w:cs="Times New Roman"/>
          <w:color w:val="000000"/>
          <w:sz w:val="24"/>
          <w:szCs w:val="24"/>
          <w:lang w:eastAsia="it-IT"/>
        </w:rPr>
        <w:t>l'ANAC ha</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for</w:t>
      </w:r>
      <w:r w:rsidRPr="00BA41BC">
        <w:rPr>
          <w:rFonts w:ascii="Times New Roman" w:eastAsia="Times New Roman" w:hAnsi="Times New Roman" w:cs="Times New Roman"/>
          <w:color w:val="000000"/>
          <w:spacing w:val="-2"/>
          <w:sz w:val="24"/>
          <w:szCs w:val="24"/>
          <w:lang w:eastAsia="it-IT"/>
        </w:rPr>
        <w:t>m</w:t>
      </w:r>
      <w:r w:rsidRPr="00BA41BC">
        <w:rPr>
          <w:rFonts w:ascii="Times New Roman" w:eastAsia="Times New Roman" w:hAnsi="Times New Roman" w:cs="Times New Roman"/>
          <w:color w:val="000000"/>
          <w:sz w:val="24"/>
          <w:szCs w:val="24"/>
          <w:lang w:eastAsia="it-IT"/>
        </w:rPr>
        <w:t>ulato</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le</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"Linee</w:t>
      </w:r>
      <w:r w:rsidRPr="00BA41BC">
        <w:rPr>
          <w:rFonts w:ascii="Times New Roman" w:eastAsia="Times New Roman" w:hAnsi="Times New Roman" w:cs="Times New Roman"/>
          <w:color w:val="000000"/>
          <w:spacing w:val="9"/>
          <w:sz w:val="24"/>
          <w:szCs w:val="24"/>
          <w:lang w:eastAsia="it-IT"/>
        </w:rPr>
        <w:t xml:space="preserve"> </w:t>
      </w:r>
      <w:r w:rsidRPr="00BA41BC">
        <w:rPr>
          <w:rFonts w:ascii="Times New Roman" w:eastAsia="Times New Roman" w:hAnsi="Times New Roman" w:cs="Times New Roman"/>
          <w:color w:val="000000"/>
          <w:sz w:val="24"/>
          <w:szCs w:val="24"/>
          <w:lang w:eastAsia="it-IT"/>
        </w:rPr>
        <w:t>guida</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in</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pacing w:val="-2"/>
          <w:sz w:val="24"/>
          <w:szCs w:val="24"/>
          <w:lang w:eastAsia="it-IT"/>
        </w:rPr>
        <w:t>m</w:t>
      </w:r>
      <w:r w:rsidRPr="00BA41BC">
        <w:rPr>
          <w:rFonts w:ascii="Times New Roman" w:eastAsia="Times New Roman" w:hAnsi="Times New Roman" w:cs="Times New Roman"/>
          <w:color w:val="000000"/>
          <w:sz w:val="24"/>
          <w:szCs w:val="24"/>
          <w:lang w:eastAsia="it-IT"/>
        </w:rPr>
        <w:t>ateria</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di</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tutela</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del</w:t>
      </w:r>
      <w:r w:rsidRPr="00BA41BC">
        <w:rPr>
          <w:rFonts w:ascii="Times New Roman" w:eastAsia="Times New Roman" w:hAnsi="Times New Roman" w:cs="Times New Roman"/>
          <w:color w:val="000000"/>
          <w:spacing w:val="7"/>
          <w:sz w:val="24"/>
          <w:szCs w:val="24"/>
          <w:lang w:eastAsia="it-IT"/>
        </w:rPr>
        <w:t xml:space="preserve"> </w:t>
      </w:r>
      <w:r w:rsidRPr="00BA41BC">
        <w:rPr>
          <w:rFonts w:ascii="Times New Roman" w:eastAsia="Times New Roman" w:hAnsi="Times New Roman" w:cs="Times New Roman"/>
          <w:color w:val="000000"/>
          <w:sz w:val="24"/>
          <w:szCs w:val="24"/>
          <w:lang w:eastAsia="it-IT"/>
        </w:rPr>
        <w:t>dipendente</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pubblico</w:t>
      </w:r>
      <w:r w:rsidRPr="00BA41BC">
        <w:rPr>
          <w:rFonts w:ascii="Times New Roman" w:eastAsia="Times New Roman" w:hAnsi="Times New Roman" w:cs="Times New Roman"/>
          <w:color w:val="000000"/>
          <w:spacing w:val="8"/>
          <w:sz w:val="24"/>
          <w:szCs w:val="24"/>
          <w:lang w:eastAsia="it-IT"/>
        </w:rPr>
        <w:t xml:space="preserve"> </w:t>
      </w:r>
      <w:r w:rsidRPr="00BA41BC">
        <w:rPr>
          <w:rFonts w:ascii="Times New Roman" w:eastAsia="Times New Roman" w:hAnsi="Times New Roman" w:cs="Times New Roman"/>
          <w:color w:val="000000"/>
          <w:sz w:val="24"/>
          <w:szCs w:val="24"/>
          <w:lang w:eastAsia="it-IT"/>
        </w:rPr>
        <w:t>che</w:t>
      </w:r>
      <w:r w:rsidRPr="00BA41BC">
        <w:rPr>
          <w:rFonts w:ascii="Times New Roman" w:eastAsia="Times New Roman" w:hAnsi="Times New Roman" w:cs="Times New Roman"/>
          <w:color w:val="000000"/>
          <w:spacing w:val="7"/>
          <w:sz w:val="24"/>
          <w:szCs w:val="24"/>
          <w:lang w:eastAsia="it-IT"/>
        </w:rPr>
        <w:t xml:space="preserve"> </w:t>
      </w:r>
      <w:r w:rsidRPr="00BA41BC">
        <w:rPr>
          <w:rFonts w:ascii="Times New Roman" w:eastAsia="Times New Roman" w:hAnsi="Times New Roman" w:cs="Times New Roman"/>
          <w:color w:val="000000"/>
          <w:sz w:val="24"/>
          <w:szCs w:val="24"/>
          <w:lang w:eastAsia="it-IT"/>
        </w:rPr>
        <w:t>segnala</w:t>
      </w:r>
      <w:r w:rsidRPr="00BA41BC">
        <w:rPr>
          <w:rFonts w:ascii="Times New Roman" w:eastAsia="Times New Roman" w:hAnsi="Times New Roman" w:cs="Times New Roman"/>
          <w:color w:val="000000"/>
          <w:spacing w:val="7"/>
          <w:sz w:val="24"/>
          <w:szCs w:val="24"/>
          <w:lang w:eastAsia="it-IT"/>
        </w:rPr>
        <w:t xml:space="preserve"> </w:t>
      </w:r>
      <w:r w:rsidRPr="00BA41BC">
        <w:rPr>
          <w:rFonts w:ascii="Times New Roman" w:eastAsia="Times New Roman" w:hAnsi="Times New Roman" w:cs="Times New Roman"/>
          <w:color w:val="000000"/>
          <w:sz w:val="24"/>
          <w:szCs w:val="24"/>
          <w:lang w:eastAsia="it-IT"/>
        </w:rPr>
        <w:t>illeciti (</w:t>
      </w:r>
      <w:r w:rsidRPr="00BA41BC">
        <w:rPr>
          <w:rFonts w:ascii="Times New Roman" w:eastAsia="Times New Roman" w:hAnsi="Times New Roman" w:cs="Times New Roman"/>
          <w:color w:val="000000"/>
          <w:spacing w:val="-3"/>
          <w:sz w:val="24"/>
          <w:szCs w:val="24"/>
          <w:lang w:eastAsia="it-IT"/>
        </w:rPr>
        <w:t>W</w:t>
      </w:r>
      <w:r w:rsidRPr="00BA41BC">
        <w:rPr>
          <w:rFonts w:ascii="Times New Roman" w:eastAsia="Times New Roman" w:hAnsi="Times New Roman" w:cs="Times New Roman"/>
          <w:color w:val="000000"/>
          <w:sz w:val="24"/>
          <w:szCs w:val="24"/>
          <w:lang w:eastAsia="it-IT"/>
        </w:rPr>
        <w:t>histleblower)”</w:t>
      </w:r>
    </w:p>
    <w:p w:rsidR="00BA41BC" w:rsidRPr="00BA41BC" w:rsidRDefault="00BA41BC" w:rsidP="00BA41BC">
      <w:pPr>
        <w:keepNext/>
        <w:keepLines/>
        <w:numPr>
          <w:ilvl w:val="0"/>
          <w:numId w:val="34"/>
        </w:numPr>
        <w:suppressAutoHyphens/>
        <w:autoSpaceDE w:val="0"/>
        <w:autoSpaceDN w:val="0"/>
        <w:adjustRightInd w:val="0"/>
        <w:spacing w:after="0" w:line="240" w:lineRule="auto"/>
        <w:rPr>
          <w:rFonts w:ascii="Times New Roman" w:eastAsia="Times New Roman" w:hAnsi="Times New Roman" w:cs="Calibri"/>
          <w:b/>
          <w:color w:val="000000"/>
          <w:sz w:val="24"/>
          <w:szCs w:val="24"/>
          <w:shd w:val="clear" w:color="auto" w:fill="FFFFFF"/>
          <w:lang w:eastAsia="it-IT"/>
        </w:rPr>
      </w:pPr>
      <w:r w:rsidRPr="00BA41BC">
        <w:rPr>
          <w:rFonts w:ascii="Times New Roman" w:eastAsia="Times New Roman" w:hAnsi="Times New Roman" w:cs="Times New Roman"/>
          <w:color w:val="000000"/>
          <w:sz w:val="24"/>
          <w:szCs w:val="24"/>
          <w:lang w:eastAsia="it-IT"/>
        </w:rPr>
        <w:t>all’art. 54-bis del decreto legislativo 30 marzo 2001, n. 165 modificato con la legge 20 novembre 2017, n. 179</w:t>
      </w: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p>
    <w:p w:rsidR="00BA41BC" w:rsidRPr="00BA41BC" w:rsidRDefault="00BA41BC" w:rsidP="00BA41BC">
      <w:pPr>
        <w:spacing w:after="200" w:line="276" w:lineRule="auto"/>
        <w:ind w:left="720"/>
        <w:contextualSpacing/>
        <w:jc w:val="both"/>
        <w:rPr>
          <w:rFonts w:ascii="Times New Roman" w:eastAsia="Calibri" w:hAnsi="Times New Roman" w:cs="Times New Roman"/>
          <w:shd w:val="clear" w:color="auto" w:fill="FFFFFF"/>
        </w:rPr>
      </w:pPr>
      <w:r w:rsidRPr="00BA41BC">
        <w:rPr>
          <w:rFonts w:ascii="Times New Roman" w:eastAsia="Calibri" w:hAnsi="Times New Roman" w:cs="Times New Roman"/>
          <w:shd w:val="clear" w:color="auto" w:fill="FFFFFF"/>
        </w:rPr>
        <w:t xml:space="preserve">Il whistleblowing è l’azione di chi, in un’azienda pubblica o privata, rileva un pericolo, una frode (reale o solo potenziale) o un qualunque altro rischio in grado di danneggiare l’azienda stessa, gli azionisti, i dipendenti, i clienti o la reputazione dell’ente. Il whistleblower (termine inglese che si potrebbe tradurre come “soffiatore nel fischietto”) è colui che segnala questo rischio.  </w:t>
      </w:r>
    </w:p>
    <w:p w:rsidR="00BA41BC" w:rsidRPr="00BA41BC" w:rsidRDefault="00BA41BC" w:rsidP="00BA41BC">
      <w:pPr>
        <w:spacing w:after="200" w:line="276" w:lineRule="auto"/>
        <w:ind w:left="720"/>
        <w:contextualSpacing/>
        <w:jc w:val="both"/>
        <w:rPr>
          <w:rFonts w:ascii="Calibri" w:eastAsia="Calibri" w:hAnsi="Calibri" w:cs="Calibri"/>
          <w:b/>
        </w:rPr>
      </w:pPr>
      <w:r w:rsidRPr="00BA41BC">
        <w:rPr>
          <w:rFonts w:ascii="Times New Roman" w:eastAsia="Calibri" w:hAnsi="Times New Roman" w:cs="Times New Roman"/>
        </w:rPr>
        <w:lastRenderedPageBreak/>
        <w:t>Nella procedura di segnalazione si osserva quanto</w:t>
      </w:r>
      <w:r w:rsidRPr="00BA41BC">
        <w:rPr>
          <w:rFonts w:ascii="Times New Roman" w:eastAsia="Calibri" w:hAnsi="Times New Roman" w:cs="Times New Roman"/>
          <w:spacing w:val="7"/>
        </w:rPr>
        <w:t xml:space="preserve"> </w:t>
      </w:r>
      <w:r w:rsidRPr="00BA41BC">
        <w:rPr>
          <w:rFonts w:ascii="Times New Roman" w:eastAsia="Calibri" w:hAnsi="Times New Roman" w:cs="Times New Roman"/>
        </w:rPr>
        <w:t>disposto</w:t>
      </w:r>
      <w:r w:rsidRPr="00BA41BC">
        <w:rPr>
          <w:rFonts w:ascii="Times New Roman" w:eastAsia="Calibri" w:hAnsi="Times New Roman" w:cs="Times New Roman"/>
          <w:spacing w:val="7"/>
        </w:rPr>
        <w:t xml:space="preserve"> </w:t>
      </w:r>
      <w:r w:rsidRPr="00BA41BC">
        <w:rPr>
          <w:rFonts w:ascii="Times New Roman" w:eastAsia="Calibri" w:hAnsi="Times New Roman" w:cs="Times New Roman"/>
        </w:rPr>
        <w:t>dalla</w:t>
      </w:r>
      <w:r w:rsidRPr="00BA41BC">
        <w:rPr>
          <w:rFonts w:ascii="Times New Roman" w:eastAsia="Calibri" w:hAnsi="Times New Roman" w:cs="Times New Roman"/>
          <w:spacing w:val="7"/>
        </w:rPr>
        <w:t xml:space="preserve"> </w:t>
      </w:r>
      <w:r w:rsidRPr="00BA41BC">
        <w:rPr>
          <w:rFonts w:ascii="Times New Roman" w:eastAsia="Calibri" w:hAnsi="Times New Roman" w:cs="Times New Roman"/>
        </w:rPr>
        <w:t>e le successive modifiche introdotte all’art. 54-bis del decreto legislativo 30 marzo 2001, n. 165 con la legge 20 novembre 2017, n. 179</w:t>
      </w:r>
      <w:r w:rsidRPr="00BA41BC">
        <w:rPr>
          <w:rFonts w:ascii="Calibri" w:eastAsia="Calibri" w:hAnsi="Calibri" w:cs="Calibri"/>
          <w:b/>
        </w:rPr>
        <w:t>.</w:t>
      </w:r>
    </w:p>
    <w:p w:rsidR="00BA41BC" w:rsidRPr="00EC2EEF" w:rsidRDefault="00BA41BC" w:rsidP="00BA41BC">
      <w:pPr>
        <w:spacing w:after="200" w:line="276" w:lineRule="auto"/>
        <w:ind w:left="720"/>
        <w:contextualSpacing/>
        <w:jc w:val="both"/>
        <w:rPr>
          <w:rFonts w:ascii="Times New Roman" w:eastAsia="Calibri" w:hAnsi="Times New Roman" w:cs="Times New Roman"/>
        </w:rPr>
      </w:pPr>
      <w:r w:rsidRPr="00BA41BC">
        <w:rPr>
          <w:rFonts w:ascii="Times New Roman" w:eastAsia="Calibri" w:hAnsi="Times New Roman" w:cs="Times New Roman"/>
        </w:rPr>
        <w:t>La</w:t>
      </w:r>
      <w:r w:rsidRPr="00BA41BC">
        <w:rPr>
          <w:rFonts w:ascii="Times New Roman" w:eastAsia="Calibri" w:hAnsi="Times New Roman" w:cs="Times New Roman"/>
          <w:spacing w:val="23"/>
        </w:rPr>
        <w:t xml:space="preserve"> </w:t>
      </w:r>
      <w:r w:rsidRPr="00BA41BC">
        <w:rPr>
          <w:rFonts w:ascii="Times New Roman" w:eastAsia="Calibri" w:hAnsi="Times New Roman" w:cs="Times New Roman"/>
        </w:rPr>
        <w:t>segnalazione</w:t>
      </w:r>
      <w:r w:rsidRPr="00BA41BC">
        <w:rPr>
          <w:rFonts w:ascii="Times New Roman" w:eastAsia="Calibri" w:hAnsi="Times New Roman" w:cs="Times New Roman"/>
          <w:spacing w:val="24"/>
        </w:rPr>
        <w:t xml:space="preserve"> </w:t>
      </w:r>
      <w:r w:rsidRPr="00BA41BC">
        <w:rPr>
          <w:rFonts w:ascii="Times New Roman" w:eastAsia="Calibri" w:hAnsi="Times New Roman" w:cs="Times New Roman"/>
        </w:rPr>
        <w:t>si</w:t>
      </w:r>
      <w:r w:rsidRPr="00BA41BC">
        <w:rPr>
          <w:rFonts w:ascii="Times New Roman" w:eastAsia="Calibri" w:hAnsi="Times New Roman" w:cs="Times New Roman"/>
          <w:spacing w:val="23"/>
        </w:rPr>
        <w:t xml:space="preserve"> </w:t>
      </w:r>
      <w:r w:rsidRPr="00BA41BC">
        <w:rPr>
          <w:rFonts w:ascii="Times New Roman" w:eastAsia="Calibri" w:hAnsi="Times New Roman" w:cs="Times New Roman"/>
        </w:rPr>
        <w:t>effettua</w:t>
      </w:r>
      <w:r w:rsidRPr="00BA41BC">
        <w:rPr>
          <w:rFonts w:ascii="Times New Roman" w:eastAsia="Calibri" w:hAnsi="Times New Roman" w:cs="Times New Roman"/>
          <w:spacing w:val="24"/>
        </w:rPr>
        <w:t xml:space="preserve"> </w:t>
      </w:r>
      <w:r w:rsidRPr="00BA41BC">
        <w:rPr>
          <w:rFonts w:ascii="Times New Roman" w:eastAsia="Calibri" w:hAnsi="Times New Roman" w:cs="Times New Roman"/>
        </w:rPr>
        <w:t>co</w:t>
      </w:r>
      <w:r w:rsidRPr="00BA41BC">
        <w:rPr>
          <w:rFonts w:ascii="Times New Roman" w:eastAsia="Calibri" w:hAnsi="Times New Roman" w:cs="Times New Roman"/>
          <w:spacing w:val="-2"/>
        </w:rPr>
        <w:t>m</w:t>
      </w:r>
      <w:r w:rsidRPr="00BA41BC">
        <w:rPr>
          <w:rFonts w:ascii="Times New Roman" w:eastAsia="Calibri" w:hAnsi="Times New Roman" w:cs="Times New Roman"/>
        </w:rPr>
        <w:t>pilando</w:t>
      </w:r>
      <w:r w:rsidRPr="00BA41BC">
        <w:rPr>
          <w:rFonts w:ascii="Times New Roman" w:eastAsia="Calibri" w:hAnsi="Times New Roman" w:cs="Times New Roman"/>
          <w:spacing w:val="23"/>
        </w:rPr>
        <w:t xml:space="preserve"> </w:t>
      </w:r>
      <w:r w:rsidRPr="00BA41BC">
        <w:rPr>
          <w:rFonts w:ascii="Times New Roman" w:eastAsia="Calibri" w:hAnsi="Times New Roman" w:cs="Times New Roman"/>
        </w:rPr>
        <w:t xml:space="preserve">il </w:t>
      </w:r>
      <w:r w:rsidRPr="00BA41BC">
        <w:rPr>
          <w:rFonts w:ascii="Times New Roman" w:eastAsia="Calibri" w:hAnsi="Times New Roman" w:cs="Times New Roman"/>
          <w:spacing w:val="21"/>
        </w:rPr>
        <w:t xml:space="preserve"> </w:t>
      </w:r>
      <w:r w:rsidRPr="00BA41BC">
        <w:rPr>
          <w:rFonts w:ascii="Times New Roman" w:eastAsia="Calibri" w:hAnsi="Times New Roman" w:cs="Times New Roman"/>
          <w:spacing w:val="-2"/>
        </w:rPr>
        <w:t>m</w:t>
      </w:r>
      <w:r w:rsidRPr="00BA41BC">
        <w:rPr>
          <w:rFonts w:ascii="Times New Roman" w:eastAsia="Calibri" w:hAnsi="Times New Roman" w:cs="Times New Roman"/>
        </w:rPr>
        <w:t>odulo di seguito riportato , che sarà posto a disposizione  presso il sito internet sezione “Amministrazione</w:t>
      </w:r>
      <w:r w:rsidRPr="00BA41BC">
        <w:rPr>
          <w:rFonts w:ascii="Times New Roman" w:eastAsia="Calibri" w:hAnsi="Times New Roman" w:cs="Times New Roman"/>
          <w:spacing w:val="26"/>
        </w:rPr>
        <w:t xml:space="preserve"> </w:t>
      </w:r>
      <w:r w:rsidRPr="00BA41BC">
        <w:rPr>
          <w:rFonts w:ascii="Times New Roman" w:eastAsia="Calibri" w:hAnsi="Times New Roman" w:cs="Times New Roman"/>
        </w:rPr>
        <w:t>Trasparente – Altri contenuti – corruzione" e inviando</w:t>
      </w:r>
      <w:r w:rsidRPr="00BA41BC">
        <w:rPr>
          <w:rFonts w:ascii="Times New Roman" w:eastAsia="Calibri" w:hAnsi="Times New Roman" w:cs="Times New Roman"/>
          <w:spacing w:val="-1"/>
        </w:rPr>
        <w:t>l</w:t>
      </w:r>
      <w:r w:rsidRPr="00BA41BC">
        <w:rPr>
          <w:rFonts w:ascii="Times New Roman" w:eastAsia="Calibri" w:hAnsi="Times New Roman" w:cs="Times New Roman"/>
        </w:rPr>
        <w:t>o all</w:t>
      </w:r>
      <w:r w:rsidRPr="00BA41BC">
        <w:rPr>
          <w:rFonts w:ascii="Times New Roman" w:eastAsia="Calibri" w:hAnsi="Times New Roman" w:cs="Times New Roman"/>
          <w:spacing w:val="-2"/>
        </w:rPr>
        <w:t>'</w:t>
      </w:r>
      <w:r w:rsidRPr="00BA41BC">
        <w:rPr>
          <w:rFonts w:ascii="Times New Roman" w:eastAsia="Calibri" w:hAnsi="Times New Roman" w:cs="Times New Roman"/>
        </w:rPr>
        <w:t>indirizzo di posta elettronica  del Responsabile della</w:t>
      </w:r>
      <w:r w:rsidR="00011362">
        <w:rPr>
          <w:rFonts w:ascii="Times New Roman" w:eastAsia="Calibri" w:hAnsi="Times New Roman" w:cs="Times New Roman"/>
        </w:rPr>
        <w:t xml:space="preserve"> Prevenzione della corruzione </w:t>
      </w:r>
      <w:r w:rsidR="00D73925">
        <w:rPr>
          <w:rFonts w:ascii="Times New Roman" w:eastAsia="Calibri" w:hAnsi="Times New Roman" w:cs="Times New Roman"/>
          <w:color w:val="0000FF"/>
          <w:u w:val="single"/>
        </w:rPr>
        <w:t>segretario@comune.calangianus.ot.it</w:t>
      </w:r>
      <w:r w:rsidR="00D73925" w:rsidRPr="00EC2EEF">
        <w:rPr>
          <w:rFonts w:ascii="Times New Roman" w:eastAsia="Calibri" w:hAnsi="Times New Roman" w:cs="Times New Roman"/>
          <w:color w:val="0000FF"/>
          <w:u w:val="single"/>
        </w:rPr>
        <w:t>.</w:t>
      </w:r>
      <w:r w:rsidR="00EC2EEF" w:rsidRPr="00EC2EEF">
        <w:rPr>
          <w:rFonts w:ascii="Times New Roman" w:hAnsi="Times New Roman"/>
          <w:color w:val="1D2129"/>
          <w:shd w:val="clear" w:color="auto" w:fill="FFFFFF"/>
        </w:rPr>
        <w:t xml:space="preserve"> L'indirizzo indicato è sotto la esclusiva responsabilità del Segretario Comunale, in qualità di RPC, la quale è l'unico soggetto in possesso delle credenziali di accesso alla suindicata casella di posta elettronica.</w:t>
      </w:r>
      <w:r w:rsidR="00EC2EEF" w:rsidRPr="00EC2EEF">
        <w:rPr>
          <w:rFonts w:ascii="Times New Roman" w:hAnsi="Times New Roman"/>
          <w:color w:val="1D2129"/>
        </w:rPr>
        <w:br/>
      </w:r>
      <w:r w:rsidR="00EC2EEF" w:rsidRPr="00EC2EEF">
        <w:rPr>
          <w:rFonts w:ascii="Times New Roman" w:hAnsi="Times New Roman"/>
          <w:color w:val="1D2129"/>
          <w:shd w:val="clear" w:color="auto" w:fill="FFFFFF"/>
        </w:rPr>
        <w:t>In caso di modifica al sopra indicato indirizzo di posta, dovrà essere dato adeguato avviso nella sezione “Amministrazione Trasparente – Altri contenuti – corruzione" del sito  istituzionale</w:t>
      </w:r>
      <w:r w:rsidR="00F23A46">
        <w:rPr>
          <w:rFonts w:ascii="Times New Roman" w:hAnsi="Times New Roman"/>
          <w:color w:val="1D2129"/>
          <w:shd w:val="clear" w:color="auto" w:fill="FFFFFF"/>
        </w:rPr>
        <w:t>.</w:t>
      </w:r>
    </w:p>
    <w:p w:rsidR="00BA41BC" w:rsidRPr="00BA41BC" w:rsidRDefault="00BA41BC" w:rsidP="00BA41BC">
      <w:pPr>
        <w:spacing w:after="200" w:line="276" w:lineRule="auto"/>
        <w:ind w:left="720"/>
        <w:contextualSpacing/>
        <w:jc w:val="both"/>
        <w:rPr>
          <w:rFonts w:ascii="Times New Roman" w:eastAsia="Calibri" w:hAnsi="Times New Roman" w:cs="Times New Roman"/>
        </w:rPr>
      </w:pPr>
      <w:r w:rsidRPr="00BA41BC">
        <w:rPr>
          <w:rFonts w:ascii="Times New Roman" w:eastAsia="Calibri" w:hAnsi="Times New Roman" w:cs="Times New Roman"/>
        </w:rPr>
        <w:t xml:space="preserve">Il pubblico dipendente che, nell'interesse dell'integrità della pubblica amministrazione, segnala al responsabile della prevenzione della corruzione e della trasparenza ovvero all'Autorità nazionale anticorruzione (ANAC), o denuncia all'autorità giudiziaria ordinaria o a quella contabile, condotte illecite di cui è venuto a conoscenza in ragione del proprio rapporto di lavoro non può essere sanzionato, demansionato, licenziato, trasferito, o sottoposto ad altra misura organizzativa avente effetti negativi, diretti o indiretti, sulle condizioni di lavoro determinata dalla segnalazione. L'adozione di misure ritenute ritorsive, nei confronti del segnalante è comunicata in ogni caso all'ANAC dall'interessato o dalle organizzazioni sindacali maggiormente rappresentative nell'amministrazione nella quale le stesse sono state poste in essere. L'ANAC informa il Dipartimento della funzione pubblica della Presidenza del Consiglio dei ministri o gli altri organismi di garanzia o di disciplina per le attività e gli eventuali provvedimenti di competenza. </w:t>
      </w:r>
      <w:r w:rsidRPr="00BA41BC">
        <w:rPr>
          <w:rFonts w:ascii="Times New Roman" w:eastAsia="Calibri" w:hAnsi="Times New Roman" w:cs="Times New Roman"/>
          <w:u w:val="words"/>
          <w:lang w:eastAsia="it-IT"/>
        </w:rPr>
        <w:t>P</w:t>
      </w:r>
      <w:r w:rsidRPr="00BA41BC">
        <w:rPr>
          <w:rFonts w:ascii="Times New Roman" w:eastAsia="Calibri" w:hAnsi="Times New Roman" w:cs="Times New Roman"/>
          <w:lang w:eastAsia="it-IT"/>
        </w:rPr>
        <w:t>er dipendente pubblico si intende il dipendente delle amministrazioni pubbliche, il dipendente di un ente pubblico economico ovvero il dipendente di un ente di diritto privato sottoposto a controllo pubblico ai sensi dell'art. 2359 del cod. civ. Tale disciplina si applica anche ai lavoratori e ai collaboratori delle imprese fornitrici di beni o servizi e che realizzano opere in favore dell'amministrazione pubblica.L'identità del segnalante non può essere rivelata. Nell'ambito del procedimento penale, l'identità del segnalante è coperta dal segreto nei modi e nei limiti previsti dall'art. 329 del cod. proc. pen. Nell'ambito del procedimento dinanzi alla Corte dei conti, l'identità del segnalante non può essere rivelata fino alla chiusura della fase istruttoria. Nell'ambito del procedimento disciplinare l'identità del segnalante non può essere rivelata, ove la contestazione dell'addebito disciplinare sia fondata su accertamenti distinti e ulteriori rispetto alla segnalazione, anche se conseguenti alla stessa. 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w:t>
      </w:r>
    </w:p>
    <w:p w:rsidR="00BA41BC" w:rsidRPr="00BA41BC" w:rsidRDefault="00BA41BC" w:rsidP="00BA41BC">
      <w:pPr>
        <w:spacing w:line="256" w:lineRule="auto"/>
        <w:ind w:left="360"/>
        <w:jc w:val="both"/>
        <w:rPr>
          <w:rFonts w:ascii="Times New Roman" w:eastAsia="Times New Roman" w:hAnsi="Times New Roman" w:cs="Times New Roman"/>
          <w:u w:color="000000"/>
        </w:rPr>
      </w:pPr>
      <w:r w:rsidRPr="00BA41BC">
        <w:rPr>
          <w:rFonts w:ascii="Times New Roman" w:eastAsia="Times New Roman" w:hAnsi="Times New Roman" w:cs="Times New Roman"/>
          <w:u w:color="000000"/>
        </w:rPr>
        <w:t>Gravano sul responsabile dell’ufficio procedimenti disciplinari gli stessi doveri di comportamento, volti alla tutela della riservatezza del segnalante, cui sono tenuti il Responsabile della prevenzione della corruzione e gli eventuali referenti. La denuncia è sottratta all’accesso previsto dagli artt. 22 e seguenti della legge 7 agosto 1990, n. 241.</w:t>
      </w:r>
    </w:p>
    <w:p w:rsidR="00BA41BC" w:rsidRPr="00BA41BC" w:rsidRDefault="00BA41BC" w:rsidP="00BA41BC">
      <w:pPr>
        <w:tabs>
          <w:tab w:val="left" w:pos="1210"/>
        </w:tabs>
        <w:spacing w:line="256" w:lineRule="auto"/>
        <w:ind w:left="360"/>
        <w:jc w:val="both"/>
        <w:rPr>
          <w:rFonts w:ascii="Calibri" w:eastAsia="Times New Roman" w:hAnsi="Calibri" w:cs="Calibri"/>
          <w:shd w:val="clear" w:color="auto" w:fill="FFFFFF"/>
        </w:rPr>
      </w:pPr>
    </w:p>
    <w:p w:rsidR="00BA41BC" w:rsidRPr="00BA41BC" w:rsidRDefault="00BA41BC" w:rsidP="00BA41BC">
      <w:pPr>
        <w:keepNext/>
        <w:keepLines/>
        <w:suppressAutoHyphens/>
        <w:autoSpaceDE w:val="0"/>
        <w:autoSpaceDN w:val="0"/>
        <w:adjustRightInd w:val="0"/>
        <w:spacing w:after="0" w:line="240" w:lineRule="auto"/>
        <w:ind w:left="360"/>
        <w:jc w:val="both"/>
        <w:rPr>
          <w:rFonts w:ascii="Times New Roman" w:eastAsia="Times New Roman" w:hAnsi="Times New Roman" w:cs="Times New Roman"/>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p>
    <w:tbl>
      <w:tblPr>
        <w:tblW w:w="9542" w:type="dxa"/>
        <w:tblInd w:w="105" w:type="dxa"/>
        <w:tblLayout w:type="fixed"/>
        <w:tblCellMar>
          <w:left w:w="0" w:type="dxa"/>
          <w:right w:w="0" w:type="dxa"/>
        </w:tblCellMar>
        <w:tblLook w:val="0000" w:firstRow="0" w:lastRow="0" w:firstColumn="0" w:lastColumn="0" w:noHBand="0" w:noVBand="0"/>
      </w:tblPr>
      <w:tblGrid>
        <w:gridCol w:w="4581"/>
        <w:gridCol w:w="4961"/>
      </w:tblGrid>
      <w:tr w:rsidR="00BA41BC" w:rsidRPr="00BA41BC" w:rsidTr="008E5567">
        <w:tc>
          <w:tcPr>
            <w:tcW w:w="9542" w:type="dxa"/>
            <w:gridSpan w:val="2"/>
            <w:tcBorders>
              <w:top w:val="single" w:sz="2" w:space="0" w:color="000000"/>
              <w:left w:val="single" w:sz="6" w:space="0" w:color="000000"/>
              <w:bottom w:val="single" w:sz="2" w:space="0" w:color="000000"/>
              <w:right w:val="single" w:sz="6" w:space="0" w:color="000000"/>
            </w:tcBorders>
            <w:shd w:val="clear" w:color="auto" w:fill="D9D9D9"/>
            <w:vAlign w:val="center"/>
          </w:tcPr>
          <w:p w:rsidR="00BA41BC" w:rsidRPr="00BA41BC" w:rsidRDefault="00BA41BC" w:rsidP="00BA41BC">
            <w:pPr>
              <w:widowControl w:val="0"/>
              <w:autoSpaceDE w:val="0"/>
              <w:autoSpaceDN w:val="0"/>
              <w:adjustRightInd w:val="0"/>
              <w:spacing w:after="0" w:line="240" w:lineRule="auto"/>
              <w:ind w:left="45" w:right="28"/>
              <w:jc w:val="center"/>
              <w:rPr>
                <w:rFonts w:ascii="Arial" w:eastAsia="Times New Roman" w:hAnsi="Arial" w:cs="Arial"/>
                <w:sz w:val="20"/>
                <w:szCs w:val="20"/>
              </w:rPr>
            </w:pPr>
            <w:r w:rsidRPr="00BA41BC">
              <w:rPr>
                <w:rFonts w:ascii="Arial" w:eastAsia="Times New Roman" w:hAnsi="Arial" w:cs="Arial"/>
                <w:b/>
                <w:bCs/>
                <w:spacing w:val="-1"/>
                <w:sz w:val="20"/>
                <w:szCs w:val="20"/>
              </w:rPr>
              <w:t>M</w:t>
            </w:r>
            <w:r w:rsidRPr="00BA41BC">
              <w:rPr>
                <w:rFonts w:ascii="Arial" w:eastAsia="Times New Roman" w:hAnsi="Arial" w:cs="Arial"/>
                <w:b/>
                <w:bCs/>
                <w:spacing w:val="1"/>
                <w:sz w:val="20"/>
                <w:szCs w:val="20"/>
              </w:rPr>
              <w:t>O</w:t>
            </w:r>
            <w:r w:rsidRPr="00BA41BC">
              <w:rPr>
                <w:rFonts w:ascii="Arial" w:eastAsia="Times New Roman" w:hAnsi="Arial" w:cs="Arial"/>
                <w:b/>
                <w:bCs/>
                <w:sz w:val="20"/>
                <w:szCs w:val="20"/>
              </w:rPr>
              <w:t>D</w:t>
            </w:r>
            <w:r w:rsidRPr="00BA41BC">
              <w:rPr>
                <w:rFonts w:ascii="Arial" w:eastAsia="Times New Roman" w:hAnsi="Arial" w:cs="Arial"/>
                <w:b/>
                <w:bCs/>
                <w:spacing w:val="1"/>
                <w:sz w:val="20"/>
                <w:szCs w:val="20"/>
              </w:rPr>
              <w:t>E</w:t>
            </w:r>
            <w:r w:rsidRPr="00BA41BC">
              <w:rPr>
                <w:rFonts w:ascii="Arial" w:eastAsia="Times New Roman" w:hAnsi="Arial" w:cs="Arial"/>
                <w:b/>
                <w:bCs/>
                <w:spacing w:val="-1"/>
                <w:sz w:val="20"/>
                <w:szCs w:val="20"/>
              </w:rPr>
              <w:t>LL</w:t>
            </w:r>
            <w:r w:rsidRPr="00BA41BC">
              <w:rPr>
                <w:rFonts w:ascii="Arial" w:eastAsia="Times New Roman" w:hAnsi="Arial" w:cs="Arial"/>
                <w:b/>
                <w:bCs/>
                <w:sz w:val="20"/>
                <w:szCs w:val="20"/>
              </w:rPr>
              <w:t>O</w:t>
            </w:r>
            <w:r w:rsidRPr="00BA41BC">
              <w:rPr>
                <w:rFonts w:ascii="Arial" w:eastAsia="Times New Roman" w:hAnsi="Arial" w:cs="Arial"/>
                <w:b/>
                <w:bCs/>
                <w:spacing w:val="-11"/>
                <w:sz w:val="20"/>
                <w:szCs w:val="20"/>
              </w:rPr>
              <w:t xml:space="preserve"> </w:t>
            </w:r>
            <w:r w:rsidRPr="00BA41BC">
              <w:rPr>
                <w:rFonts w:ascii="Arial" w:eastAsia="Times New Roman" w:hAnsi="Arial" w:cs="Arial"/>
                <w:b/>
                <w:bCs/>
                <w:sz w:val="20"/>
                <w:szCs w:val="20"/>
              </w:rPr>
              <w:t>P</w:t>
            </w:r>
            <w:r w:rsidRPr="00BA41BC">
              <w:rPr>
                <w:rFonts w:ascii="Arial" w:eastAsia="Times New Roman" w:hAnsi="Arial" w:cs="Arial"/>
                <w:b/>
                <w:bCs/>
                <w:spacing w:val="1"/>
                <w:sz w:val="20"/>
                <w:szCs w:val="20"/>
              </w:rPr>
              <w:t>E</w:t>
            </w:r>
            <w:r w:rsidRPr="00BA41BC">
              <w:rPr>
                <w:rFonts w:ascii="Arial" w:eastAsia="Times New Roman" w:hAnsi="Arial" w:cs="Arial"/>
                <w:b/>
                <w:bCs/>
                <w:sz w:val="20"/>
                <w:szCs w:val="20"/>
              </w:rPr>
              <w:t>R</w:t>
            </w:r>
            <w:r w:rsidRPr="00BA41BC">
              <w:rPr>
                <w:rFonts w:ascii="Arial" w:eastAsia="Times New Roman" w:hAnsi="Arial" w:cs="Arial"/>
                <w:b/>
                <w:bCs/>
                <w:spacing w:val="-6"/>
                <w:sz w:val="20"/>
                <w:szCs w:val="20"/>
              </w:rPr>
              <w:t xml:space="preserve"> </w:t>
            </w:r>
            <w:r w:rsidRPr="00BA41BC">
              <w:rPr>
                <w:rFonts w:ascii="Arial" w:eastAsia="Times New Roman" w:hAnsi="Arial" w:cs="Arial"/>
                <w:b/>
                <w:bCs/>
                <w:spacing w:val="-1"/>
                <w:sz w:val="20"/>
                <w:szCs w:val="20"/>
              </w:rPr>
              <w:t>L</w:t>
            </w:r>
            <w:r w:rsidRPr="00BA41BC">
              <w:rPr>
                <w:rFonts w:ascii="Arial" w:eastAsia="Times New Roman" w:hAnsi="Arial" w:cs="Arial"/>
                <w:b/>
                <w:bCs/>
                <w:sz w:val="20"/>
                <w:szCs w:val="20"/>
              </w:rPr>
              <w:t xml:space="preserve">A </w:t>
            </w:r>
            <w:r w:rsidRPr="00BA41BC">
              <w:rPr>
                <w:rFonts w:ascii="Arial" w:eastAsia="Times New Roman" w:hAnsi="Arial" w:cs="Arial"/>
                <w:b/>
                <w:bCs/>
                <w:spacing w:val="-1"/>
                <w:sz w:val="20"/>
                <w:szCs w:val="20"/>
              </w:rPr>
              <w:t>S</w:t>
            </w:r>
            <w:r w:rsidRPr="00BA41BC">
              <w:rPr>
                <w:rFonts w:ascii="Arial" w:eastAsia="Times New Roman" w:hAnsi="Arial" w:cs="Arial"/>
                <w:b/>
                <w:bCs/>
                <w:spacing w:val="1"/>
                <w:sz w:val="20"/>
                <w:szCs w:val="20"/>
              </w:rPr>
              <w:t>EG</w:t>
            </w:r>
            <w:r w:rsidRPr="00BA41BC">
              <w:rPr>
                <w:rFonts w:ascii="Arial" w:eastAsia="Times New Roman" w:hAnsi="Arial" w:cs="Arial"/>
                <w:b/>
                <w:bCs/>
                <w:sz w:val="20"/>
                <w:szCs w:val="20"/>
              </w:rPr>
              <w:t>N</w:t>
            </w:r>
            <w:r w:rsidRPr="00BA41BC">
              <w:rPr>
                <w:rFonts w:ascii="Arial" w:eastAsia="Times New Roman" w:hAnsi="Arial" w:cs="Arial"/>
                <w:b/>
                <w:bCs/>
                <w:spacing w:val="1"/>
                <w:sz w:val="20"/>
                <w:szCs w:val="20"/>
              </w:rPr>
              <w:t>A</w:t>
            </w:r>
            <w:r w:rsidRPr="00BA41BC">
              <w:rPr>
                <w:rFonts w:ascii="Arial" w:eastAsia="Times New Roman" w:hAnsi="Arial" w:cs="Arial"/>
                <w:b/>
                <w:bCs/>
                <w:spacing w:val="-1"/>
                <w:sz w:val="20"/>
                <w:szCs w:val="20"/>
              </w:rPr>
              <w:t>L</w:t>
            </w:r>
            <w:r w:rsidRPr="00BA41BC">
              <w:rPr>
                <w:rFonts w:ascii="Arial" w:eastAsia="Times New Roman" w:hAnsi="Arial" w:cs="Arial"/>
                <w:b/>
                <w:bCs/>
                <w:spacing w:val="1"/>
                <w:sz w:val="20"/>
                <w:szCs w:val="20"/>
              </w:rPr>
              <w:t>AZ</w:t>
            </w:r>
            <w:r w:rsidRPr="00BA41BC">
              <w:rPr>
                <w:rFonts w:ascii="Arial" w:eastAsia="Times New Roman" w:hAnsi="Arial" w:cs="Arial"/>
                <w:b/>
                <w:bCs/>
                <w:spacing w:val="-2"/>
                <w:sz w:val="20"/>
                <w:szCs w:val="20"/>
              </w:rPr>
              <w:t>I</w:t>
            </w:r>
            <w:r w:rsidRPr="00BA41BC">
              <w:rPr>
                <w:rFonts w:ascii="Arial" w:eastAsia="Times New Roman" w:hAnsi="Arial" w:cs="Arial"/>
                <w:b/>
                <w:bCs/>
                <w:spacing w:val="1"/>
                <w:sz w:val="20"/>
                <w:szCs w:val="20"/>
              </w:rPr>
              <w:t>O</w:t>
            </w:r>
            <w:r w:rsidRPr="00BA41BC">
              <w:rPr>
                <w:rFonts w:ascii="Arial" w:eastAsia="Times New Roman" w:hAnsi="Arial" w:cs="Arial"/>
                <w:b/>
                <w:bCs/>
                <w:sz w:val="20"/>
                <w:szCs w:val="20"/>
              </w:rPr>
              <w:t>NE</w:t>
            </w:r>
            <w:r w:rsidRPr="00BA41BC">
              <w:rPr>
                <w:rFonts w:ascii="Arial" w:eastAsia="Times New Roman" w:hAnsi="Arial" w:cs="Arial"/>
                <w:b/>
                <w:bCs/>
                <w:spacing w:val="-8"/>
                <w:sz w:val="20"/>
                <w:szCs w:val="20"/>
              </w:rPr>
              <w:t xml:space="preserve"> </w:t>
            </w:r>
            <w:r w:rsidRPr="00BA41BC">
              <w:rPr>
                <w:rFonts w:ascii="Arial" w:eastAsia="Times New Roman" w:hAnsi="Arial" w:cs="Arial"/>
                <w:b/>
                <w:bCs/>
                <w:spacing w:val="-2"/>
                <w:w w:val="99"/>
                <w:sz w:val="20"/>
                <w:szCs w:val="20"/>
              </w:rPr>
              <w:t>D</w:t>
            </w:r>
            <w:r w:rsidRPr="00BA41BC">
              <w:rPr>
                <w:rFonts w:ascii="Arial" w:eastAsia="Times New Roman" w:hAnsi="Arial" w:cs="Arial"/>
                <w:b/>
                <w:bCs/>
                <w:sz w:val="20"/>
                <w:szCs w:val="20"/>
              </w:rPr>
              <w:t>I</w:t>
            </w:r>
            <w:r w:rsidRPr="00BA41BC">
              <w:rPr>
                <w:rFonts w:ascii="Arial" w:eastAsia="Times New Roman" w:hAnsi="Arial" w:cs="Arial"/>
                <w:b/>
                <w:bCs/>
                <w:spacing w:val="-4"/>
                <w:sz w:val="20"/>
                <w:szCs w:val="20"/>
              </w:rPr>
              <w:t xml:space="preserve"> </w:t>
            </w:r>
            <w:r w:rsidRPr="00BA41BC">
              <w:rPr>
                <w:rFonts w:ascii="Arial" w:eastAsia="Times New Roman" w:hAnsi="Arial" w:cs="Arial"/>
                <w:b/>
                <w:bCs/>
                <w:spacing w:val="-2"/>
                <w:sz w:val="20"/>
                <w:szCs w:val="20"/>
              </w:rPr>
              <w:t>C</w:t>
            </w:r>
            <w:r w:rsidRPr="00BA41BC">
              <w:rPr>
                <w:rFonts w:ascii="Arial" w:eastAsia="Times New Roman" w:hAnsi="Arial" w:cs="Arial"/>
                <w:b/>
                <w:bCs/>
                <w:spacing w:val="1"/>
                <w:sz w:val="20"/>
                <w:szCs w:val="20"/>
              </w:rPr>
              <w:t>O</w:t>
            </w:r>
            <w:r w:rsidRPr="00BA41BC">
              <w:rPr>
                <w:rFonts w:ascii="Arial" w:eastAsia="Times New Roman" w:hAnsi="Arial" w:cs="Arial"/>
                <w:b/>
                <w:bCs/>
                <w:spacing w:val="-2"/>
                <w:sz w:val="20"/>
                <w:szCs w:val="20"/>
              </w:rPr>
              <w:t>N</w:t>
            </w:r>
            <w:r w:rsidRPr="00BA41BC">
              <w:rPr>
                <w:rFonts w:ascii="Arial" w:eastAsia="Times New Roman" w:hAnsi="Arial" w:cs="Arial"/>
                <w:b/>
                <w:bCs/>
                <w:sz w:val="20"/>
                <w:szCs w:val="20"/>
              </w:rPr>
              <w:t>D</w:t>
            </w:r>
            <w:r w:rsidRPr="00BA41BC">
              <w:rPr>
                <w:rFonts w:ascii="Arial" w:eastAsia="Times New Roman" w:hAnsi="Arial" w:cs="Arial"/>
                <w:b/>
                <w:bCs/>
                <w:spacing w:val="1"/>
                <w:sz w:val="20"/>
                <w:szCs w:val="20"/>
              </w:rPr>
              <w:t>OT</w:t>
            </w:r>
            <w:r w:rsidRPr="00BA41BC">
              <w:rPr>
                <w:rFonts w:ascii="Arial" w:eastAsia="Times New Roman" w:hAnsi="Arial" w:cs="Arial"/>
                <w:b/>
                <w:bCs/>
                <w:spacing w:val="-1"/>
                <w:sz w:val="20"/>
                <w:szCs w:val="20"/>
              </w:rPr>
              <w:t>T</w:t>
            </w:r>
            <w:r w:rsidRPr="00BA41BC">
              <w:rPr>
                <w:rFonts w:ascii="Arial" w:eastAsia="Times New Roman" w:hAnsi="Arial" w:cs="Arial"/>
                <w:b/>
                <w:bCs/>
                <w:sz w:val="20"/>
                <w:szCs w:val="20"/>
              </w:rPr>
              <w:t>E</w:t>
            </w:r>
            <w:r w:rsidRPr="00BA41BC">
              <w:rPr>
                <w:rFonts w:ascii="Arial" w:eastAsia="Times New Roman" w:hAnsi="Arial" w:cs="Arial"/>
                <w:b/>
                <w:bCs/>
                <w:spacing w:val="-12"/>
                <w:sz w:val="20"/>
                <w:szCs w:val="20"/>
              </w:rPr>
              <w:t xml:space="preserve"> </w:t>
            </w:r>
            <w:r w:rsidRPr="00BA41BC">
              <w:rPr>
                <w:rFonts w:ascii="Arial" w:eastAsia="Times New Roman" w:hAnsi="Arial" w:cs="Arial"/>
                <w:b/>
                <w:bCs/>
                <w:spacing w:val="1"/>
                <w:sz w:val="20"/>
                <w:szCs w:val="20"/>
              </w:rPr>
              <w:t>I</w:t>
            </w:r>
            <w:r w:rsidRPr="00BA41BC">
              <w:rPr>
                <w:rFonts w:ascii="Arial" w:eastAsia="Times New Roman" w:hAnsi="Arial" w:cs="Arial"/>
                <w:b/>
                <w:bCs/>
                <w:spacing w:val="-1"/>
                <w:sz w:val="20"/>
                <w:szCs w:val="20"/>
              </w:rPr>
              <w:t>LL</w:t>
            </w:r>
            <w:r w:rsidRPr="00BA41BC">
              <w:rPr>
                <w:rFonts w:ascii="Arial" w:eastAsia="Times New Roman" w:hAnsi="Arial" w:cs="Arial"/>
                <w:b/>
                <w:bCs/>
                <w:spacing w:val="1"/>
                <w:sz w:val="20"/>
                <w:szCs w:val="20"/>
              </w:rPr>
              <w:t>E</w:t>
            </w:r>
            <w:r w:rsidRPr="00BA41BC">
              <w:rPr>
                <w:rFonts w:ascii="Arial" w:eastAsia="Times New Roman" w:hAnsi="Arial" w:cs="Arial"/>
                <w:b/>
                <w:bCs/>
                <w:sz w:val="20"/>
                <w:szCs w:val="20"/>
              </w:rPr>
              <w:t>C</w:t>
            </w:r>
            <w:r w:rsidRPr="00BA41BC">
              <w:rPr>
                <w:rFonts w:ascii="Arial" w:eastAsia="Times New Roman" w:hAnsi="Arial" w:cs="Arial"/>
                <w:b/>
                <w:bCs/>
                <w:spacing w:val="-2"/>
                <w:sz w:val="20"/>
                <w:szCs w:val="20"/>
              </w:rPr>
              <w:t>I</w:t>
            </w:r>
            <w:r w:rsidRPr="00BA41BC">
              <w:rPr>
                <w:rFonts w:ascii="Arial" w:eastAsia="Times New Roman" w:hAnsi="Arial" w:cs="Arial"/>
                <w:b/>
                <w:bCs/>
                <w:spacing w:val="1"/>
                <w:sz w:val="20"/>
                <w:szCs w:val="20"/>
              </w:rPr>
              <w:t>T</w:t>
            </w:r>
            <w:r w:rsidRPr="00BA41BC">
              <w:rPr>
                <w:rFonts w:ascii="Arial" w:eastAsia="Times New Roman" w:hAnsi="Arial" w:cs="Arial"/>
                <w:b/>
                <w:bCs/>
                <w:sz w:val="20"/>
                <w:szCs w:val="20"/>
              </w:rPr>
              <w:t>E</w:t>
            </w:r>
            <w:r w:rsidRPr="00BA41BC">
              <w:rPr>
                <w:rFonts w:ascii="Arial" w:eastAsia="Times New Roman" w:hAnsi="Arial" w:cs="Arial"/>
                <w:b/>
                <w:bCs/>
                <w:spacing w:val="-2"/>
                <w:sz w:val="20"/>
                <w:szCs w:val="20"/>
              </w:rPr>
              <w:t xml:space="preserve"> </w:t>
            </w:r>
            <w:r w:rsidRPr="00BA41BC">
              <w:rPr>
                <w:rFonts w:ascii="Arial" w:eastAsia="Times New Roman" w:hAnsi="Arial" w:cs="Arial"/>
                <w:b/>
                <w:bCs/>
                <w:spacing w:val="1"/>
                <w:sz w:val="20"/>
                <w:szCs w:val="20"/>
              </w:rPr>
              <w:t>(</w:t>
            </w:r>
            <w:r w:rsidRPr="00BA41BC">
              <w:rPr>
                <w:rFonts w:ascii="Arial" w:eastAsia="Times New Roman" w:hAnsi="Arial" w:cs="Arial"/>
                <w:b/>
                <w:bCs/>
                <w:spacing w:val="-1"/>
                <w:sz w:val="20"/>
                <w:szCs w:val="20"/>
              </w:rPr>
              <w:t>c</w:t>
            </w:r>
            <w:r w:rsidRPr="00BA41BC">
              <w:rPr>
                <w:rFonts w:ascii="Arial" w:eastAsia="Times New Roman" w:hAnsi="Arial" w:cs="Arial"/>
                <w:b/>
                <w:bCs/>
                <w:spacing w:val="1"/>
                <w:sz w:val="20"/>
                <w:szCs w:val="20"/>
              </w:rPr>
              <w:t>.</w:t>
            </w:r>
            <w:r w:rsidRPr="00BA41BC">
              <w:rPr>
                <w:rFonts w:ascii="Arial" w:eastAsia="Times New Roman" w:hAnsi="Arial" w:cs="Arial"/>
                <w:b/>
                <w:bCs/>
                <w:spacing w:val="-1"/>
                <w:sz w:val="20"/>
                <w:szCs w:val="20"/>
              </w:rPr>
              <w:t>d</w:t>
            </w:r>
            <w:r w:rsidRPr="00BA41BC">
              <w:rPr>
                <w:rFonts w:ascii="Arial" w:eastAsia="Times New Roman" w:hAnsi="Arial" w:cs="Arial"/>
                <w:b/>
                <w:bCs/>
                <w:sz w:val="20"/>
                <w:szCs w:val="20"/>
              </w:rPr>
              <w:t>.</w:t>
            </w:r>
            <w:r w:rsidRPr="00BA41BC">
              <w:rPr>
                <w:rFonts w:ascii="Arial" w:eastAsia="Times New Roman" w:hAnsi="Arial" w:cs="Arial"/>
                <w:b/>
                <w:bCs/>
                <w:spacing w:val="-6"/>
                <w:sz w:val="20"/>
                <w:szCs w:val="20"/>
              </w:rPr>
              <w:t xml:space="preserve"> </w:t>
            </w:r>
            <w:r w:rsidRPr="00BA41BC">
              <w:rPr>
                <w:rFonts w:ascii="Arial" w:eastAsia="Times New Roman" w:hAnsi="Arial" w:cs="Arial"/>
                <w:b/>
                <w:bCs/>
                <w:i/>
                <w:iCs/>
                <w:spacing w:val="-1"/>
                <w:sz w:val="20"/>
                <w:szCs w:val="20"/>
              </w:rPr>
              <w:t>w</w:t>
            </w:r>
            <w:r w:rsidRPr="00BA41BC">
              <w:rPr>
                <w:rFonts w:ascii="Arial" w:eastAsia="Times New Roman" w:hAnsi="Arial" w:cs="Arial"/>
                <w:b/>
                <w:bCs/>
                <w:i/>
                <w:iCs/>
                <w:spacing w:val="1"/>
                <w:sz w:val="20"/>
                <w:szCs w:val="20"/>
              </w:rPr>
              <w:t>hi</w:t>
            </w:r>
            <w:r w:rsidRPr="00BA41BC">
              <w:rPr>
                <w:rFonts w:ascii="Arial" w:eastAsia="Times New Roman" w:hAnsi="Arial" w:cs="Arial"/>
                <w:b/>
                <w:bCs/>
                <w:i/>
                <w:iCs/>
                <w:spacing w:val="-1"/>
                <w:sz w:val="20"/>
                <w:szCs w:val="20"/>
              </w:rPr>
              <w:t>s</w:t>
            </w:r>
            <w:r w:rsidRPr="00BA41BC">
              <w:rPr>
                <w:rFonts w:ascii="Arial" w:eastAsia="Times New Roman" w:hAnsi="Arial" w:cs="Arial"/>
                <w:b/>
                <w:bCs/>
                <w:i/>
                <w:iCs/>
                <w:spacing w:val="-2"/>
                <w:sz w:val="20"/>
                <w:szCs w:val="20"/>
              </w:rPr>
              <w:t>t</w:t>
            </w:r>
            <w:r w:rsidRPr="00BA41BC">
              <w:rPr>
                <w:rFonts w:ascii="Arial" w:eastAsia="Times New Roman" w:hAnsi="Arial" w:cs="Arial"/>
                <w:b/>
                <w:bCs/>
                <w:i/>
                <w:iCs/>
                <w:spacing w:val="1"/>
                <w:sz w:val="20"/>
                <w:szCs w:val="20"/>
              </w:rPr>
              <w:t>l</w:t>
            </w:r>
            <w:r w:rsidRPr="00BA41BC">
              <w:rPr>
                <w:rFonts w:ascii="Arial" w:eastAsia="Times New Roman" w:hAnsi="Arial" w:cs="Arial"/>
                <w:b/>
                <w:bCs/>
                <w:i/>
                <w:iCs/>
                <w:sz w:val="20"/>
                <w:szCs w:val="20"/>
              </w:rPr>
              <w:t>e</w:t>
            </w:r>
            <w:r w:rsidRPr="00BA41BC">
              <w:rPr>
                <w:rFonts w:ascii="Arial" w:eastAsia="Times New Roman" w:hAnsi="Arial" w:cs="Arial"/>
                <w:b/>
                <w:bCs/>
                <w:i/>
                <w:iCs/>
                <w:spacing w:val="-1"/>
                <w:sz w:val="20"/>
                <w:szCs w:val="20"/>
              </w:rPr>
              <w:t>b</w:t>
            </w:r>
            <w:r w:rsidRPr="00BA41BC">
              <w:rPr>
                <w:rFonts w:ascii="Arial" w:eastAsia="Times New Roman" w:hAnsi="Arial" w:cs="Arial"/>
                <w:b/>
                <w:bCs/>
                <w:i/>
                <w:iCs/>
                <w:spacing w:val="1"/>
                <w:sz w:val="20"/>
                <w:szCs w:val="20"/>
              </w:rPr>
              <w:t>l</w:t>
            </w:r>
            <w:r w:rsidRPr="00BA41BC">
              <w:rPr>
                <w:rFonts w:ascii="Arial" w:eastAsia="Times New Roman" w:hAnsi="Arial" w:cs="Arial"/>
                <w:b/>
                <w:bCs/>
                <w:i/>
                <w:iCs/>
                <w:spacing w:val="-1"/>
                <w:sz w:val="20"/>
                <w:szCs w:val="20"/>
              </w:rPr>
              <w:t>o</w:t>
            </w:r>
            <w:r w:rsidRPr="00BA41BC">
              <w:rPr>
                <w:rFonts w:ascii="Arial" w:eastAsia="Times New Roman" w:hAnsi="Arial" w:cs="Arial"/>
                <w:b/>
                <w:bCs/>
                <w:i/>
                <w:iCs/>
                <w:spacing w:val="1"/>
                <w:sz w:val="20"/>
                <w:szCs w:val="20"/>
              </w:rPr>
              <w:t>w</w:t>
            </w:r>
            <w:r w:rsidRPr="00BA41BC">
              <w:rPr>
                <w:rFonts w:ascii="Arial" w:eastAsia="Times New Roman" w:hAnsi="Arial" w:cs="Arial"/>
                <w:b/>
                <w:bCs/>
                <w:i/>
                <w:iCs/>
                <w:sz w:val="20"/>
                <w:szCs w:val="20"/>
              </w:rPr>
              <w:t>e</w:t>
            </w:r>
            <w:r w:rsidRPr="00BA41BC">
              <w:rPr>
                <w:rFonts w:ascii="Arial" w:eastAsia="Times New Roman" w:hAnsi="Arial" w:cs="Arial"/>
                <w:b/>
                <w:bCs/>
                <w:i/>
                <w:iCs/>
                <w:spacing w:val="-1"/>
                <w:sz w:val="20"/>
                <w:szCs w:val="20"/>
              </w:rPr>
              <w:t>r</w:t>
            </w:r>
            <w:r w:rsidRPr="00BA41BC">
              <w:rPr>
                <w:rFonts w:ascii="Arial" w:eastAsia="Times New Roman" w:hAnsi="Arial" w:cs="Arial"/>
                <w:b/>
                <w:bCs/>
                <w:sz w:val="20"/>
                <w:szCs w:val="20"/>
              </w:rPr>
              <w:t>)</w:t>
            </w:r>
          </w:p>
        </w:tc>
      </w:tr>
      <w:tr w:rsidR="00BA41BC" w:rsidRPr="00BA41BC" w:rsidTr="008E5567">
        <w:tc>
          <w:tcPr>
            <w:tcW w:w="9542" w:type="dxa"/>
            <w:gridSpan w:val="2"/>
            <w:tcBorders>
              <w:top w:val="single" w:sz="2" w:space="0" w:color="000000"/>
              <w:left w:val="single" w:sz="6" w:space="0" w:color="000000"/>
              <w:bottom w:val="single" w:sz="2" w:space="0" w:color="000000"/>
              <w:right w:val="single" w:sz="6" w:space="0" w:color="000000"/>
            </w:tcBorders>
            <w:shd w:val="clear" w:color="auto" w:fill="FFFFFF"/>
          </w:tcPr>
          <w:p w:rsidR="00BA41BC" w:rsidRPr="00BA41BC" w:rsidRDefault="00BA41BC" w:rsidP="00BA41BC">
            <w:pPr>
              <w:widowControl w:val="0"/>
              <w:autoSpaceDE w:val="0"/>
              <w:autoSpaceDN w:val="0"/>
              <w:adjustRightInd w:val="0"/>
              <w:spacing w:after="0" w:line="240" w:lineRule="auto"/>
              <w:ind w:left="187" w:right="169"/>
              <w:jc w:val="both"/>
              <w:rPr>
                <w:rFonts w:ascii="Arial" w:eastAsia="Times New Roman" w:hAnsi="Arial" w:cs="Arial"/>
                <w:sz w:val="20"/>
                <w:szCs w:val="20"/>
              </w:rPr>
            </w:pPr>
          </w:p>
        </w:tc>
      </w:tr>
      <w:tr w:rsidR="00BA41BC" w:rsidRPr="00BA41BC" w:rsidTr="008E5567">
        <w:tc>
          <w:tcPr>
            <w:tcW w:w="4581" w:type="dxa"/>
            <w:tcBorders>
              <w:top w:val="single" w:sz="2"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NOME e COGNOME del SEGNALANTE</w:t>
            </w:r>
          </w:p>
        </w:tc>
        <w:tc>
          <w:tcPr>
            <w:tcW w:w="4961" w:type="dxa"/>
            <w:tcBorders>
              <w:top w:val="single" w:sz="2"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QUALIFICA O POSIZIONE PROFESSIONALE</w:t>
            </w:r>
            <w:r w:rsidRPr="00BA41BC">
              <w:rPr>
                <w:rFonts w:ascii="Times New Roman" w:eastAsia="Times New Roman" w:hAnsi="Times New Roman" w:cs="Times New Roman"/>
                <w:sz w:val="20"/>
                <w:szCs w:val="20"/>
                <w:vertAlign w:val="superscript"/>
              </w:rPr>
              <w:t>1</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SEDE DI SERVIZIO</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TEL/CELL</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E-MAIL</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lastRenderedPageBreak/>
              <w:t>DATA/PERIODO IN CUI SI È VERIFICATO IL</w:t>
            </w:r>
          </w:p>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FATTO:</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position w:val="1"/>
                <w:sz w:val="20"/>
                <w:szCs w:val="20"/>
              </w:rPr>
              <w:t>gg</w:t>
            </w:r>
            <w:r w:rsidRPr="00BA41BC">
              <w:rPr>
                <w:rFonts w:ascii="Times New Roman" w:eastAsia="Times New Roman" w:hAnsi="Times New Roman" w:cs="Times New Roman"/>
                <w:spacing w:val="1"/>
                <w:position w:val="1"/>
                <w:sz w:val="20"/>
                <w:szCs w:val="20"/>
              </w:rPr>
              <w:t>/</w:t>
            </w:r>
            <w:r w:rsidRPr="00BA41BC">
              <w:rPr>
                <w:rFonts w:ascii="Times New Roman" w:eastAsia="Times New Roman" w:hAnsi="Times New Roman" w:cs="Times New Roman"/>
                <w:spacing w:val="-1"/>
                <w:position w:val="1"/>
                <w:sz w:val="20"/>
                <w:szCs w:val="20"/>
              </w:rPr>
              <w:t>m</w:t>
            </w:r>
            <w:r w:rsidRPr="00BA41BC">
              <w:rPr>
                <w:rFonts w:ascii="Times New Roman" w:eastAsia="Times New Roman" w:hAnsi="Times New Roman" w:cs="Times New Roman"/>
                <w:spacing w:val="1"/>
                <w:position w:val="1"/>
                <w:sz w:val="20"/>
                <w:szCs w:val="20"/>
              </w:rPr>
              <w:t>m</w:t>
            </w:r>
            <w:r w:rsidRPr="00BA41BC">
              <w:rPr>
                <w:rFonts w:ascii="Times New Roman" w:eastAsia="Times New Roman" w:hAnsi="Times New Roman" w:cs="Times New Roman"/>
                <w:spacing w:val="-1"/>
                <w:position w:val="1"/>
                <w:sz w:val="20"/>
                <w:szCs w:val="20"/>
              </w:rPr>
              <w:t>/</w:t>
            </w:r>
            <w:r w:rsidRPr="00BA41BC">
              <w:rPr>
                <w:rFonts w:ascii="Times New Roman" w:eastAsia="Times New Roman" w:hAnsi="Times New Roman" w:cs="Times New Roman"/>
                <w:position w:val="1"/>
                <w:sz w:val="20"/>
                <w:szCs w:val="20"/>
              </w:rPr>
              <w:t>aaaa</w:t>
            </w: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LUOGO FISICO IN CUI SI È VERIFICATO IL FATTO:</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right="169"/>
              <w:rPr>
                <w:rFonts w:ascii="Times New Roman" w:eastAsia="Times New Roman" w:hAnsi="Times New Roman" w:cs="Times New Roman"/>
                <w:sz w:val="20"/>
                <w:szCs w:val="20"/>
              </w:rPr>
            </w:pPr>
            <w:r w:rsidRPr="00BA41BC">
              <w:rPr>
                <w:rFonts w:ascii="Times New Roman" w:eastAsia="Times New Roman" w:hAnsi="Times New Roman" w:cs="Times New Roman"/>
                <w:w w:val="240"/>
                <w:sz w:val="20"/>
                <w:szCs w:val="20"/>
              </w:rPr>
              <w:t xml:space="preserve"> </w:t>
            </w:r>
            <w:r w:rsidRPr="00BA41BC">
              <w:rPr>
                <w:rFonts w:ascii="Times New Roman" w:eastAsia="Times New Roman" w:hAnsi="Times New Roman" w:cs="Times New Roman"/>
                <w:sz w:val="20"/>
                <w:szCs w:val="20"/>
              </w:rPr>
              <w:t>U</w:t>
            </w:r>
            <w:r w:rsidRPr="00BA41BC">
              <w:rPr>
                <w:rFonts w:ascii="Times New Roman" w:eastAsia="Times New Roman" w:hAnsi="Times New Roman" w:cs="Times New Roman"/>
                <w:spacing w:val="-1"/>
                <w:sz w:val="20"/>
                <w:szCs w:val="20"/>
              </w:rPr>
              <w:t>FF</w:t>
            </w:r>
            <w:r w:rsidRPr="00BA41BC">
              <w:rPr>
                <w:rFonts w:ascii="Times New Roman" w:eastAsia="Times New Roman" w:hAnsi="Times New Roman" w:cs="Times New Roman"/>
                <w:sz w:val="20"/>
                <w:szCs w:val="20"/>
              </w:rPr>
              <w:t>ICIO</w:t>
            </w:r>
          </w:p>
          <w:p w:rsidR="00BA41BC" w:rsidRPr="00BA41BC" w:rsidRDefault="00BA41BC" w:rsidP="00BA41BC">
            <w:pPr>
              <w:widowControl w:val="0"/>
              <w:autoSpaceDE w:val="0"/>
              <w:autoSpaceDN w:val="0"/>
              <w:adjustRightInd w:val="0"/>
              <w:spacing w:after="0" w:line="240" w:lineRule="auto"/>
              <w:ind w:left="136" w:right="169"/>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nd</w:t>
            </w:r>
            <w:r w:rsidRPr="00BA41BC">
              <w:rPr>
                <w:rFonts w:ascii="Times New Roman" w:eastAsia="Times New Roman" w:hAnsi="Times New Roman" w:cs="Times New Roman"/>
                <w:sz w:val="20"/>
                <w:szCs w:val="20"/>
              </w:rPr>
              <w:t>ic</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re</w:t>
            </w:r>
            <w:r w:rsidRPr="00BA41BC">
              <w:rPr>
                <w:rFonts w:ascii="Times New Roman" w:eastAsia="Times New Roman" w:hAnsi="Times New Roman" w:cs="Times New Roman"/>
                <w:spacing w:val="-12"/>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no</w:t>
            </w:r>
            <w:r w:rsidRPr="00BA41BC">
              <w:rPr>
                <w:rFonts w:ascii="Times New Roman" w:eastAsia="Times New Roman" w:hAnsi="Times New Roman" w:cs="Times New Roman"/>
                <w:spacing w:val="-1"/>
                <w:sz w:val="20"/>
                <w:szCs w:val="20"/>
              </w:rPr>
              <w:t>m</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naz</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on</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8"/>
                <w:sz w:val="20"/>
                <w:szCs w:val="20"/>
              </w:rPr>
              <w:t xml:space="preserve"> </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6"/>
                <w:sz w:val="20"/>
                <w:szCs w:val="20"/>
              </w:rPr>
              <w:t xml:space="preserve"> </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3"/>
                <w:sz w:val="20"/>
                <w:szCs w:val="20"/>
              </w:rPr>
              <w:t>n</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z w:val="20"/>
                <w:szCs w:val="20"/>
              </w:rPr>
              <w:t>iri</w:t>
            </w:r>
            <w:r w:rsidRPr="00BA41BC">
              <w:rPr>
                <w:rFonts w:ascii="Times New Roman" w:eastAsia="Times New Roman" w:hAnsi="Times New Roman" w:cs="Times New Roman"/>
                <w:spacing w:val="1"/>
                <w:sz w:val="20"/>
                <w:szCs w:val="20"/>
              </w:rPr>
              <w:t>zz</w:t>
            </w:r>
            <w:r w:rsidRPr="00BA41BC">
              <w:rPr>
                <w:rFonts w:ascii="Times New Roman" w:eastAsia="Times New Roman" w:hAnsi="Times New Roman" w:cs="Times New Roman"/>
                <w:sz w:val="20"/>
                <w:szCs w:val="20"/>
              </w:rPr>
              <w:t>o</w:t>
            </w:r>
            <w:r w:rsidRPr="00BA41BC">
              <w:rPr>
                <w:rFonts w:ascii="Times New Roman" w:eastAsia="Times New Roman" w:hAnsi="Times New Roman" w:cs="Times New Roman"/>
                <w:spacing w:val="-11"/>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lla</w:t>
            </w:r>
            <w:r w:rsidRPr="00BA41BC">
              <w:rPr>
                <w:rFonts w:ascii="Times New Roman" w:eastAsia="Times New Roman" w:hAnsi="Times New Roman" w:cs="Times New Roman"/>
                <w:spacing w:val="-8"/>
                <w:sz w:val="20"/>
                <w:szCs w:val="20"/>
              </w:rPr>
              <w:t xml:space="preserve"> </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1"/>
                <w:sz w:val="20"/>
                <w:szCs w:val="20"/>
              </w:rPr>
              <w:t>t</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uttu</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136" w:right="169"/>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36" w:right="169"/>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A</w:t>
            </w:r>
            <w:r w:rsidRPr="00BA41BC">
              <w:rPr>
                <w:rFonts w:ascii="Times New Roman" w:eastAsia="Times New Roman" w:hAnsi="Times New Roman" w:cs="Times New Roman"/>
                <w:spacing w:val="1"/>
                <w:sz w:val="20"/>
                <w:szCs w:val="20"/>
              </w:rPr>
              <w:t>LL</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2"/>
                <w:sz w:val="20"/>
                <w:szCs w:val="20"/>
              </w:rPr>
              <w:t>T</w:t>
            </w:r>
            <w:r w:rsidRPr="00BA41BC">
              <w:rPr>
                <w:rFonts w:ascii="Times New Roman" w:eastAsia="Times New Roman" w:hAnsi="Times New Roman" w:cs="Times New Roman"/>
                <w:sz w:val="20"/>
                <w:szCs w:val="20"/>
              </w:rPr>
              <w:t>ER</w:t>
            </w:r>
            <w:r w:rsidRPr="00BA41BC">
              <w:rPr>
                <w:rFonts w:ascii="Times New Roman" w:eastAsia="Times New Roman" w:hAnsi="Times New Roman" w:cs="Times New Roman"/>
                <w:spacing w:val="-1"/>
                <w:sz w:val="20"/>
                <w:szCs w:val="20"/>
              </w:rPr>
              <w:t>N</w:t>
            </w:r>
            <w:r w:rsidRPr="00BA41BC">
              <w:rPr>
                <w:rFonts w:ascii="Times New Roman" w:eastAsia="Times New Roman" w:hAnsi="Times New Roman" w:cs="Times New Roman"/>
                <w:sz w:val="20"/>
                <w:szCs w:val="20"/>
              </w:rPr>
              <w:t xml:space="preserve">O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2"/>
                <w:sz w:val="20"/>
                <w:szCs w:val="20"/>
              </w:rPr>
              <w:t>E</w:t>
            </w:r>
            <w:r w:rsidRPr="00BA41BC">
              <w:rPr>
                <w:rFonts w:ascii="Times New Roman" w:eastAsia="Times New Roman" w:hAnsi="Times New Roman" w:cs="Times New Roman"/>
                <w:spacing w:val="1"/>
                <w:sz w:val="20"/>
                <w:szCs w:val="20"/>
              </w:rPr>
              <w:t>LL</w:t>
            </w:r>
            <w:r w:rsidRPr="00BA41BC">
              <w:rPr>
                <w:rFonts w:ascii="Times New Roman" w:eastAsia="Times New Roman" w:hAnsi="Times New Roman" w:cs="Times New Roman"/>
                <w:sz w:val="20"/>
                <w:szCs w:val="20"/>
              </w:rPr>
              <w:t>’U</w:t>
            </w:r>
            <w:r w:rsidRPr="00BA41BC">
              <w:rPr>
                <w:rFonts w:ascii="Times New Roman" w:eastAsia="Times New Roman" w:hAnsi="Times New Roman" w:cs="Times New Roman"/>
                <w:spacing w:val="-1"/>
                <w:sz w:val="20"/>
                <w:szCs w:val="20"/>
              </w:rPr>
              <w:t>FF</w:t>
            </w:r>
            <w:r w:rsidRPr="00BA41BC">
              <w:rPr>
                <w:rFonts w:ascii="Times New Roman" w:eastAsia="Times New Roman" w:hAnsi="Times New Roman" w:cs="Times New Roman"/>
                <w:sz w:val="20"/>
                <w:szCs w:val="20"/>
              </w:rPr>
              <w:t xml:space="preserve">ICIO </w:t>
            </w:r>
          </w:p>
          <w:p w:rsidR="00BA41BC" w:rsidRPr="00BA41BC" w:rsidRDefault="00BA41BC" w:rsidP="00BA41BC">
            <w:pPr>
              <w:widowControl w:val="0"/>
              <w:autoSpaceDE w:val="0"/>
              <w:autoSpaceDN w:val="0"/>
              <w:adjustRightInd w:val="0"/>
              <w:spacing w:after="0" w:line="240" w:lineRule="auto"/>
              <w:ind w:left="136" w:right="169"/>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nd</w:t>
            </w:r>
            <w:r w:rsidRPr="00BA41BC">
              <w:rPr>
                <w:rFonts w:ascii="Times New Roman" w:eastAsia="Times New Roman" w:hAnsi="Times New Roman" w:cs="Times New Roman"/>
                <w:sz w:val="20"/>
                <w:szCs w:val="20"/>
              </w:rPr>
              <w:t>ic</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re</w:t>
            </w:r>
            <w:r w:rsidRPr="00BA41BC">
              <w:rPr>
                <w:rFonts w:ascii="Times New Roman" w:eastAsia="Times New Roman" w:hAnsi="Times New Roman" w:cs="Times New Roman"/>
                <w:spacing w:val="-12"/>
                <w:sz w:val="20"/>
                <w:szCs w:val="20"/>
              </w:rPr>
              <w:t xml:space="preserve"> </w:t>
            </w:r>
            <w:r w:rsidRPr="00BA41BC">
              <w:rPr>
                <w:rFonts w:ascii="Times New Roman" w:eastAsia="Times New Roman" w:hAnsi="Times New Roman" w:cs="Times New Roman"/>
                <w:sz w:val="20"/>
                <w:szCs w:val="20"/>
              </w:rPr>
              <w:t>l</w:t>
            </w:r>
            <w:r w:rsidRPr="00BA41BC">
              <w:rPr>
                <w:rFonts w:ascii="Times New Roman" w:eastAsia="Times New Roman" w:hAnsi="Times New Roman" w:cs="Times New Roman"/>
                <w:spacing w:val="1"/>
                <w:sz w:val="20"/>
                <w:szCs w:val="20"/>
              </w:rPr>
              <w:t>uo</w:t>
            </w:r>
            <w:r w:rsidRPr="00BA41BC">
              <w:rPr>
                <w:rFonts w:ascii="Times New Roman" w:eastAsia="Times New Roman" w:hAnsi="Times New Roman" w:cs="Times New Roman"/>
                <w:sz w:val="20"/>
                <w:szCs w:val="20"/>
              </w:rPr>
              <w:t>go</w:t>
            </w:r>
            <w:r w:rsidRPr="00BA41BC">
              <w:rPr>
                <w:rFonts w:ascii="Times New Roman" w:eastAsia="Times New Roman" w:hAnsi="Times New Roman" w:cs="Times New Roman"/>
                <w:spacing w:val="-9"/>
                <w:sz w:val="20"/>
                <w:szCs w:val="20"/>
              </w:rPr>
              <w:t xml:space="preserve"> </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d</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nd</w:t>
            </w:r>
            <w:r w:rsidRPr="00BA41BC">
              <w:rPr>
                <w:rFonts w:ascii="Times New Roman" w:eastAsia="Times New Roman" w:hAnsi="Times New Roman" w:cs="Times New Roman"/>
                <w:sz w:val="20"/>
                <w:szCs w:val="20"/>
              </w:rPr>
              <w:t>iri</w:t>
            </w:r>
            <w:r w:rsidRPr="00BA41BC">
              <w:rPr>
                <w:rFonts w:ascii="Times New Roman" w:eastAsia="Times New Roman" w:hAnsi="Times New Roman" w:cs="Times New Roman"/>
                <w:spacing w:val="1"/>
                <w:sz w:val="20"/>
                <w:szCs w:val="20"/>
              </w:rPr>
              <w:t>zzo</w:t>
            </w:r>
            <w:r w:rsidRPr="00BA41BC">
              <w:rPr>
                <w:rFonts w:ascii="Times New Roman" w:eastAsia="Times New Roman" w:hAnsi="Times New Roman" w:cs="Times New Roman"/>
                <w:sz w:val="20"/>
                <w:szCs w:val="20"/>
              </w:rPr>
              <w:t xml:space="preserve">) </w:t>
            </w:r>
          </w:p>
        </w:tc>
      </w:tr>
      <w:tr w:rsidR="00BA41BC" w:rsidRPr="00BA41BC" w:rsidTr="008E5567">
        <w:tc>
          <w:tcPr>
            <w:tcW w:w="458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RITENGO CHE LE AZIONI OD OMISSIONI COMMESSE O TENTATE SIANO</w:t>
            </w:r>
            <w:r w:rsidRPr="00BA41BC">
              <w:rPr>
                <w:rFonts w:ascii="Times New Roman" w:eastAsia="Times New Roman" w:hAnsi="Times New Roman" w:cs="Times New Roman"/>
                <w:sz w:val="20"/>
                <w:szCs w:val="20"/>
                <w:vertAlign w:val="superscript"/>
              </w:rPr>
              <w:t>2</w:t>
            </w:r>
            <w:r w:rsidRPr="00BA41BC">
              <w:rPr>
                <w:rFonts w:ascii="Times New Roman" w:eastAsia="Times New Roman" w:hAnsi="Times New Roman" w:cs="Times New Roman"/>
                <w:sz w:val="20"/>
                <w:szCs w:val="20"/>
              </w:rPr>
              <w:t>:</w:t>
            </w:r>
          </w:p>
        </w:tc>
        <w:tc>
          <w:tcPr>
            <w:tcW w:w="4961"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numPr>
                <w:ilvl w:val="0"/>
                <w:numId w:val="24"/>
              </w:numPr>
              <w:autoSpaceDE w:val="0"/>
              <w:autoSpaceDN w:val="0"/>
              <w:adjustRightInd w:val="0"/>
              <w:spacing w:after="0" w:line="240" w:lineRule="auto"/>
              <w:ind w:right="169"/>
              <w:contextualSpacing/>
              <w:jc w:val="both"/>
              <w:rPr>
                <w:rFonts w:ascii="Times New Roman" w:eastAsia="Calibri" w:hAnsi="Times New Roman" w:cs="Times New Roman"/>
                <w:sz w:val="20"/>
                <w:szCs w:val="20"/>
              </w:rPr>
            </w:pP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al</w:t>
            </w:r>
            <w:r w:rsidRPr="00BA41BC">
              <w:rPr>
                <w:rFonts w:ascii="Times New Roman" w:eastAsia="Calibri" w:hAnsi="Times New Roman" w:cs="Times New Roman"/>
                <w:spacing w:val="1"/>
                <w:sz w:val="20"/>
                <w:szCs w:val="20"/>
              </w:rPr>
              <w:t>me</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pacing w:val="-2"/>
                <w:sz w:val="20"/>
                <w:szCs w:val="20"/>
              </w:rPr>
              <w:t>t</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z w:val="20"/>
                <w:szCs w:val="20"/>
              </w:rPr>
              <w:t>ril</w:t>
            </w:r>
            <w:r w:rsidRPr="00BA41BC">
              <w:rPr>
                <w:rFonts w:ascii="Times New Roman" w:eastAsia="Calibri" w:hAnsi="Times New Roman" w:cs="Times New Roman"/>
                <w:spacing w:val="-2"/>
                <w:sz w:val="20"/>
                <w:szCs w:val="20"/>
              </w:rPr>
              <w:t>e</w:t>
            </w:r>
            <w:r w:rsidRPr="00BA41BC">
              <w:rPr>
                <w:rFonts w:ascii="Times New Roman" w:eastAsia="Calibri" w:hAnsi="Times New Roman" w:cs="Times New Roman"/>
                <w:spacing w:val="1"/>
                <w:sz w:val="20"/>
                <w:szCs w:val="20"/>
              </w:rPr>
              <w:t>v</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t</w:t>
            </w:r>
            <w:r w:rsidRPr="00BA41BC">
              <w:rPr>
                <w:rFonts w:ascii="Times New Roman" w:eastAsia="Calibri" w:hAnsi="Times New Roman" w:cs="Times New Roman"/>
                <w:spacing w:val="-3"/>
                <w:sz w:val="20"/>
                <w:szCs w:val="20"/>
              </w:rPr>
              <w:t>i</w:t>
            </w:r>
            <w:r w:rsidRPr="00BA41BC">
              <w:rPr>
                <w:rFonts w:ascii="Times New Roman" w:eastAsia="Calibri"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136" w:right="169"/>
              <w:jc w:val="both"/>
              <w:rPr>
                <w:rFonts w:ascii="Times New Roman" w:eastAsia="Times New Roman" w:hAnsi="Times New Roman" w:cs="Times New Roman"/>
                <w:sz w:val="20"/>
                <w:szCs w:val="20"/>
              </w:rPr>
            </w:pPr>
          </w:p>
          <w:p w:rsidR="00BA41BC" w:rsidRPr="00BA41BC" w:rsidRDefault="00BA41BC" w:rsidP="00BA41BC">
            <w:pPr>
              <w:widowControl w:val="0"/>
              <w:numPr>
                <w:ilvl w:val="0"/>
                <w:numId w:val="24"/>
              </w:numPr>
              <w:autoSpaceDE w:val="0"/>
              <w:autoSpaceDN w:val="0"/>
              <w:adjustRightInd w:val="0"/>
              <w:spacing w:after="0" w:line="240" w:lineRule="auto"/>
              <w:ind w:right="169"/>
              <w:contextualSpacing/>
              <w:jc w:val="both"/>
              <w:rPr>
                <w:rFonts w:ascii="Times New Roman" w:eastAsia="Calibri" w:hAnsi="Times New Roman" w:cs="Times New Roman"/>
                <w:sz w:val="20"/>
                <w:szCs w:val="20"/>
              </w:rPr>
            </w:pP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ste</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z w:val="20"/>
                <w:szCs w:val="20"/>
              </w:rPr>
              <w:t>in</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s</w:t>
            </w:r>
            <w:r w:rsidRPr="00BA41BC">
              <w:rPr>
                <w:rFonts w:ascii="Times New Roman" w:eastAsia="Calibri" w:hAnsi="Times New Roman" w:cs="Times New Roman"/>
                <w:spacing w:val="-2"/>
                <w:sz w:val="20"/>
                <w:szCs w:val="20"/>
              </w:rPr>
              <w:t>s</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re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z w:val="20"/>
                <w:szCs w:val="20"/>
              </w:rPr>
              <w:t>in</w:t>
            </w:r>
            <w:r w:rsidRPr="00BA41BC">
              <w:rPr>
                <w:rFonts w:ascii="Times New Roman" w:eastAsia="Calibri" w:hAnsi="Times New Roman" w:cs="Times New Roman"/>
                <w:spacing w:val="-8"/>
                <w:sz w:val="20"/>
                <w:szCs w:val="20"/>
              </w:rPr>
              <w:t xml:space="preserve"> </w:t>
            </w:r>
            <w:r w:rsidRPr="00BA41BC">
              <w:rPr>
                <w:rFonts w:ascii="Times New Roman" w:eastAsia="Calibri" w:hAnsi="Times New Roman" w:cs="Times New Roman"/>
                <w:spacing w:val="1"/>
                <w:sz w:val="20"/>
                <w:szCs w:val="20"/>
              </w:rPr>
              <w:t>v</w:t>
            </w:r>
            <w:r w:rsidRPr="00BA41BC">
              <w:rPr>
                <w:rFonts w:ascii="Times New Roman" w:eastAsia="Calibri" w:hAnsi="Times New Roman" w:cs="Times New Roman"/>
                <w:spacing w:val="-3"/>
                <w:sz w:val="20"/>
                <w:szCs w:val="20"/>
              </w:rPr>
              <w:t>i</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la</w:t>
            </w:r>
            <w:r w:rsidRPr="00BA41BC">
              <w:rPr>
                <w:rFonts w:ascii="Times New Roman" w:eastAsia="Calibri" w:hAnsi="Times New Roman" w:cs="Times New Roman"/>
                <w:spacing w:val="-1"/>
                <w:sz w:val="20"/>
                <w:szCs w:val="20"/>
              </w:rPr>
              <w:t>z</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3"/>
                <w:sz w:val="20"/>
                <w:szCs w:val="20"/>
              </w:rPr>
              <w:t>n</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2"/>
                <w:sz w:val="20"/>
                <w:szCs w:val="20"/>
              </w:rPr>
              <w:t>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ici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 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r</w:t>
            </w:r>
            <w:r w:rsidRPr="00BA41BC">
              <w:rPr>
                <w:rFonts w:ascii="Times New Roman" w:eastAsia="Calibri" w:hAnsi="Times New Roman" w:cs="Times New Roman"/>
                <w:spacing w:val="-2"/>
                <w:sz w:val="20"/>
                <w:szCs w:val="20"/>
              </w:rPr>
              <w:t>t</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pacing w:val="-2"/>
                <w:sz w:val="20"/>
                <w:szCs w:val="20"/>
              </w:rPr>
              <w:t>t</w:t>
            </w:r>
            <w:r w:rsidRPr="00BA41BC">
              <w:rPr>
                <w:rFonts w:ascii="Times New Roman" w:eastAsia="Calibri" w:hAnsi="Times New Roman" w:cs="Times New Roman"/>
                <w:sz w:val="20"/>
                <w:szCs w:val="20"/>
              </w:rPr>
              <w:t>o</w:t>
            </w:r>
            <w:r w:rsidRPr="00BA41BC">
              <w:rPr>
                <w:rFonts w:ascii="Times New Roman" w:eastAsia="Calibri" w:hAnsi="Times New Roman" w:cs="Times New Roman"/>
                <w:spacing w:val="-3"/>
                <w:sz w:val="20"/>
                <w:szCs w:val="20"/>
              </w:rPr>
              <w:t xml:space="preserve"> </w:t>
            </w:r>
            <w:r w:rsidRPr="00BA41BC">
              <w:rPr>
                <w:rFonts w:ascii="Times New Roman" w:eastAsia="Calibri" w:hAnsi="Times New Roman" w:cs="Times New Roman"/>
                <w:sz w:val="20"/>
                <w:szCs w:val="20"/>
              </w:rPr>
              <w:t>o</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alt</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is</w:t>
            </w: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si</w:t>
            </w:r>
            <w:r w:rsidRPr="00BA41BC">
              <w:rPr>
                <w:rFonts w:ascii="Times New Roman" w:eastAsia="Calibri" w:hAnsi="Times New Roman" w:cs="Times New Roman"/>
                <w:spacing w:val="-1"/>
                <w:sz w:val="20"/>
                <w:szCs w:val="20"/>
              </w:rPr>
              <w:t>z</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i sa</w:t>
            </w:r>
            <w:r w:rsidRPr="00BA41BC">
              <w:rPr>
                <w:rFonts w:ascii="Times New Roman" w:eastAsia="Calibri" w:hAnsi="Times New Roman" w:cs="Times New Roman"/>
                <w:spacing w:val="-1"/>
                <w:sz w:val="20"/>
                <w:szCs w:val="20"/>
              </w:rPr>
              <w:t>nz</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1"/>
                <w:sz w:val="20"/>
                <w:szCs w:val="20"/>
              </w:rPr>
              <w:t>b</w:t>
            </w:r>
            <w:r w:rsidRPr="00BA41BC">
              <w:rPr>
                <w:rFonts w:ascii="Times New Roman" w:eastAsia="Calibri" w:hAnsi="Times New Roman" w:cs="Times New Roman"/>
                <w:sz w:val="20"/>
                <w:szCs w:val="20"/>
              </w:rPr>
              <w:t>ili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in</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v</w:t>
            </w:r>
            <w:r w:rsidRPr="00BA41BC">
              <w:rPr>
                <w:rFonts w:ascii="Times New Roman" w:eastAsia="Calibri" w:hAnsi="Times New Roman" w:cs="Times New Roman"/>
                <w:sz w:val="20"/>
                <w:szCs w:val="20"/>
              </w:rPr>
              <w:t>ia</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2"/>
                <w:sz w:val="20"/>
                <w:szCs w:val="20"/>
              </w:rPr>
              <w:t>s</w:t>
            </w:r>
            <w:r w:rsidRPr="00BA41BC">
              <w:rPr>
                <w:rFonts w:ascii="Times New Roman" w:eastAsia="Calibri" w:hAnsi="Times New Roman" w:cs="Times New Roman"/>
                <w:sz w:val="20"/>
                <w:szCs w:val="20"/>
              </w:rPr>
              <w:t>ci</w:t>
            </w: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z w:val="20"/>
                <w:szCs w:val="20"/>
              </w:rPr>
              <w:t>li</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ar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w:t>
            </w:r>
          </w:p>
        </w:tc>
      </w:tr>
    </w:tbl>
    <w:p w:rsidR="00BA41BC" w:rsidRPr="00BA41BC" w:rsidRDefault="00BA41BC" w:rsidP="00BA41BC">
      <w:pPr>
        <w:widowControl w:val="0"/>
        <w:autoSpaceDE w:val="0"/>
        <w:autoSpaceDN w:val="0"/>
        <w:adjustRightInd w:val="0"/>
        <w:spacing w:after="0" w:line="240" w:lineRule="auto"/>
        <w:rPr>
          <w:rFonts w:ascii="Arial" w:eastAsia="Times New Roman" w:hAnsi="Arial" w:cs="Arial"/>
          <w:sz w:val="20"/>
          <w:szCs w:val="20"/>
        </w:rPr>
      </w:pPr>
    </w:p>
    <w:tbl>
      <w:tblPr>
        <w:tblW w:w="9526" w:type="dxa"/>
        <w:tblInd w:w="105" w:type="dxa"/>
        <w:tblLayout w:type="fixed"/>
        <w:tblCellMar>
          <w:left w:w="0" w:type="dxa"/>
          <w:right w:w="0" w:type="dxa"/>
        </w:tblCellMar>
        <w:tblLook w:val="0000" w:firstRow="0" w:lastRow="0" w:firstColumn="0" w:lastColumn="0" w:noHBand="0" w:noVBand="0"/>
      </w:tblPr>
      <w:tblGrid>
        <w:gridCol w:w="4502"/>
        <w:gridCol w:w="5024"/>
      </w:tblGrid>
      <w:tr w:rsidR="00BA41BC" w:rsidRPr="00BA41BC" w:rsidTr="008E5567">
        <w:tc>
          <w:tcPr>
            <w:tcW w:w="4502"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p>
        </w:tc>
        <w:tc>
          <w:tcPr>
            <w:tcW w:w="5024"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numPr>
                <w:ilvl w:val="0"/>
                <w:numId w:val="24"/>
              </w:numPr>
              <w:autoSpaceDE w:val="0"/>
              <w:autoSpaceDN w:val="0"/>
              <w:adjustRightInd w:val="0"/>
              <w:spacing w:after="0" w:line="240" w:lineRule="auto"/>
              <w:ind w:right="93"/>
              <w:contextualSpacing/>
              <w:jc w:val="both"/>
              <w:rPr>
                <w:rFonts w:ascii="Times New Roman" w:eastAsia="Calibri" w:hAnsi="Times New Roman" w:cs="Times New Roman"/>
                <w:sz w:val="20"/>
                <w:szCs w:val="20"/>
              </w:rPr>
            </w:pPr>
            <w:r w:rsidRPr="00BA41BC">
              <w:rPr>
                <w:rFonts w:ascii="Times New Roman" w:eastAsia="Calibri" w:hAnsi="Times New Roman" w:cs="Times New Roman"/>
                <w:sz w:val="20"/>
                <w:szCs w:val="20"/>
              </w:rPr>
              <w:t>s</w:t>
            </w:r>
            <w:r w:rsidRPr="00BA41BC">
              <w:rPr>
                <w:rFonts w:ascii="Times New Roman" w:eastAsia="Calibri" w:hAnsi="Times New Roman" w:cs="Times New Roman"/>
                <w:spacing w:val="-1"/>
                <w:sz w:val="20"/>
                <w:szCs w:val="20"/>
              </w:rPr>
              <w:t>u</w:t>
            </w:r>
            <w:r w:rsidRPr="00BA41BC">
              <w:rPr>
                <w:rFonts w:ascii="Times New Roman" w:eastAsia="Calibri" w:hAnsi="Times New Roman" w:cs="Times New Roman"/>
                <w:sz w:val="20"/>
                <w:szCs w:val="20"/>
              </w:rPr>
              <w:t>sc</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tti</w:t>
            </w:r>
            <w:r w:rsidRPr="00BA41BC">
              <w:rPr>
                <w:rFonts w:ascii="Times New Roman" w:eastAsia="Calibri" w:hAnsi="Times New Roman" w:cs="Times New Roman"/>
                <w:spacing w:val="-1"/>
                <w:sz w:val="20"/>
                <w:szCs w:val="20"/>
              </w:rPr>
              <w:t>b</w:t>
            </w:r>
            <w:r w:rsidRPr="00BA41BC">
              <w:rPr>
                <w:rFonts w:ascii="Times New Roman" w:eastAsia="Calibri" w:hAnsi="Times New Roman" w:cs="Times New Roman"/>
                <w:sz w:val="20"/>
                <w:szCs w:val="20"/>
              </w:rPr>
              <w:t>ili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z w:val="20"/>
                <w:szCs w:val="20"/>
              </w:rPr>
              <w:t>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ca</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pacing w:val="-1"/>
                <w:sz w:val="20"/>
                <w:szCs w:val="20"/>
              </w:rPr>
              <w:t>u</w:t>
            </w:r>
            <w:r w:rsidRPr="00BA41BC">
              <w:rPr>
                <w:rFonts w:ascii="Times New Roman" w:eastAsia="Calibri" w:hAnsi="Times New Roman" w:cs="Times New Roman"/>
                <w:sz w:val="20"/>
                <w:szCs w:val="20"/>
              </w:rPr>
              <w:t>n</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3"/>
                <w:sz w:val="20"/>
                <w:szCs w:val="20"/>
              </w:rPr>
              <w:t>p</w:t>
            </w:r>
            <w:r w:rsidRPr="00BA41BC">
              <w:rPr>
                <w:rFonts w:ascii="Times New Roman" w:eastAsia="Calibri" w:hAnsi="Times New Roman" w:cs="Times New Roman"/>
                <w:sz w:val="20"/>
                <w:szCs w:val="20"/>
              </w:rPr>
              <w:t>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g</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ud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z</w:t>
            </w:r>
            <w:r w:rsidRPr="00BA41BC">
              <w:rPr>
                <w:rFonts w:ascii="Times New Roman" w:eastAsia="Calibri" w:hAnsi="Times New Roman" w:cs="Times New Roman"/>
                <w:sz w:val="20"/>
                <w:szCs w:val="20"/>
              </w:rPr>
              <w:t>io</w:t>
            </w:r>
            <w:r w:rsidRPr="00BA41BC">
              <w:rPr>
                <w:rFonts w:ascii="Times New Roman" w:eastAsia="Calibri" w:hAnsi="Times New Roman" w:cs="Times New Roman"/>
                <w:spacing w:val="-3"/>
                <w:sz w:val="20"/>
                <w:szCs w:val="20"/>
              </w:rPr>
              <w:t xml:space="preserve"> </w:t>
            </w: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z w:val="20"/>
                <w:szCs w:val="20"/>
              </w:rPr>
              <w:t>atr</w:t>
            </w:r>
            <w:r w:rsidRPr="00BA41BC">
              <w:rPr>
                <w:rFonts w:ascii="Times New Roman" w:eastAsia="Calibri" w:hAnsi="Times New Roman" w:cs="Times New Roman"/>
                <w:spacing w:val="-3"/>
                <w:sz w:val="20"/>
                <w:szCs w:val="20"/>
              </w:rPr>
              <w:t>i</w:t>
            </w:r>
            <w:r w:rsidRPr="00BA41BC">
              <w:rPr>
                <w:rFonts w:ascii="Times New Roman" w:eastAsia="Calibri" w:hAnsi="Times New Roman" w:cs="Times New Roman"/>
                <w:spacing w:val="1"/>
                <w:sz w:val="20"/>
                <w:szCs w:val="20"/>
              </w:rPr>
              <w:t>mo</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iale al</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pacing w:val="-1"/>
                <w:sz w:val="20"/>
                <w:szCs w:val="20"/>
              </w:rPr>
              <w:t>un</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z w:val="20"/>
                <w:szCs w:val="20"/>
              </w:rPr>
              <w:t>o</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z w:val="20"/>
                <w:szCs w:val="20"/>
              </w:rPr>
              <w:t>ad</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altro</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te</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pubb</w:t>
            </w:r>
            <w:r w:rsidRPr="00BA41BC">
              <w:rPr>
                <w:rFonts w:ascii="Times New Roman" w:eastAsia="Calibri" w:hAnsi="Times New Roman" w:cs="Times New Roman"/>
                <w:sz w:val="20"/>
                <w:szCs w:val="20"/>
              </w:rPr>
              <w:t>lic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79" w:right="93"/>
              <w:jc w:val="both"/>
              <w:rPr>
                <w:rFonts w:ascii="Times New Roman" w:eastAsia="Times New Roman" w:hAnsi="Times New Roman" w:cs="Times New Roman"/>
                <w:sz w:val="20"/>
                <w:szCs w:val="20"/>
              </w:rPr>
            </w:pPr>
          </w:p>
          <w:p w:rsidR="00BA41BC" w:rsidRPr="00BA41BC" w:rsidRDefault="00BA41BC" w:rsidP="00BA41BC">
            <w:pPr>
              <w:widowControl w:val="0"/>
              <w:numPr>
                <w:ilvl w:val="0"/>
                <w:numId w:val="24"/>
              </w:numPr>
              <w:autoSpaceDE w:val="0"/>
              <w:autoSpaceDN w:val="0"/>
              <w:adjustRightInd w:val="0"/>
              <w:spacing w:after="0" w:line="240" w:lineRule="auto"/>
              <w:ind w:right="93"/>
              <w:contextualSpacing/>
              <w:jc w:val="both"/>
              <w:rPr>
                <w:rFonts w:ascii="Times New Roman" w:eastAsia="Calibri" w:hAnsi="Times New Roman" w:cs="Times New Roman"/>
                <w:sz w:val="20"/>
                <w:szCs w:val="20"/>
              </w:rPr>
            </w:pPr>
            <w:r w:rsidRPr="00BA41BC">
              <w:rPr>
                <w:rFonts w:ascii="Times New Roman" w:eastAsia="Calibri" w:hAnsi="Times New Roman" w:cs="Times New Roman"/>
                <w:sz w:val="20"/>
                <w:szCs w:val="20"/>
              </w:rPr>
              <w:t>s</w:t>
            </w:r>
            <w:r w:rsidRPr="00BA41BC">
              <w:rPr>
                <w:rFonts w:ascii="Times New Roman" w:eastAsia="Calibri" w:hAnsi="Times New Roman" w:cs="Times New Roman"/>
                <w:spacing w:val="-1"/>
                <w:sz w:val="20"/>
                <w:szCs w:val="20"/>
              </w:rPr>
              <w:t>u</w:t>
            </w:r>
            <w:r w:rsidRPr="00BA41BC">
              <w:rPr>
                <w:rFonts w:ascii="Times New Roman" w:eastAsia="Calibri" w:hAnsi="Times New Roman" w:cs="Times New Roman"/>
                <w:sz w:val="20"/>
                <w:szCs w:val="20"/>
              </w:rPr>
              <w:t>sc</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tti</w:t>
            </w:r>
            <w:r w:rsidRPr="00BA41BC">
              <w:rPr>
                <w:rFonts w:ascii="Times New Roman" w:eastAsia="Calibri" w:hAnsi="Times New Roman" w:cs="Times New Roman"/>
                <w:spacing w:val="-1"/>
                <w:sz w:val="20"/>
                <w:szCs w:val="20"/>
              </w:rPr>
              <w:t>b</w:t>
            </w:r>
            <w:r w:rsidRPr="00BA41BC">
              <w:rPr>
                <w:rFonts w:ascii="Times New Roman" w:eastAsia="Calibri" w:hAnsi="Times New Roman" w:cs="Times New Roman"/>
                <w:sz w:val="20"/>
                <w:szCs w:val="20"/>
              </w:rPr>
              <w:t>ili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z w:val="20"/>
                <w:szCs w:val="20"/>
              </w:rPr>
              <w:t>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ca</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pacing w:val="-1"/>
                <w:sz w:val="20"/>
                <w:szCs w:val="20"/>
              </w:rPr>
              <w:t>u</w:t>
            </w:r>
            <w:r w:rsidRPr="00BA41BC">
              <w:rPr>
                <w:rFonts w:ascii="Times New Roman" w:eastAsia="Calibri" w:hAnsi="Times New Roman" w:cs="Times New Roman"/>
                <w:sz w:val="20"/>
                <w:szCs w:val="20"/>
              </w:rPr>
              <w:t>n</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pacing w:val="-3"/>
                <w:sz w:val="20"/>
                <w:szCs w:val="20"/>
              </w:rPr>
              <w:t>p</w:t>
            </w:r>
            <w:r w:rsidRPr="00BA41BC">
              <w:rPr>
                <w:rFonts w:ascii="Times New Roman" w:eastAsia="Calibri" w:hAnsi="Times New Roman" w:cs="Times New Roman"/>
                <w:sz w:val="20"/>
                <w:szCs w:val="20"/>
              </w:rPr>
              <w:t>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g</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ud</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z</w:t>
            </w:r>
            <w:r w:rsidRPr="00BA41BC">
              <w:rPr>
                <w:rFonts w:ascii="Times New Roman" w:eastAsia="Calibri" w:hAnsi="Times New Roman" w:cs="Times New Roman"/>
                <w:sz w:val="20"/>
                <w:szCs w:val="20"/>
              </w:rPr>
              <w:t>io</w:t>
            </w:r>
            <w:r w:rsidRPr="00BA41BC">
              <w:rPr>
                <w:rFonts w:ascii="Times New Roman" w:eastAsia="Calibri" w:hAnsi="Times New Roman" w:cs="Times New Roman"/>
                <w:spacing w:val="-3"/>
                <w:sz w:val="20"/>
                <w:szCs w:val="20"/>
              </w:rPr>
              <w:t xml:space="preserve"> </w:t>
            </w:r>
            <w:r w:rsidRPr="00BA41BC">
              <w:rPr>
                <w:rFonts w:ascii="Times New Roman" w:eastAsia="Calibri" w:hAnsi="Times New Roman" w:cs="Times New Roman"/>
                <w:sz w:val="20"/>
                <w:szCs w:val="20"/>
              </w:rPr>
              <w:t>all’i</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z w:val="20"/>
                <w:szCs w:val="20"/>
              </w:rPr>
              <w:t>a</w:t>
            </w:r>
            <w:r w:rsidRPr="00BA41BC">
              <w:rPr>
                <w:rFonts w:ascii="Times New Roman" w:eastAsia="Calibri" w:hAnsi="Times New Roman" w:cs="Times New Roman"/>
                <w:spacing w:val="-1"/>
                <w:sz w:val="20"/>
                <w:szCs w:val="20"/>
              </w:rPr>
              <w:t>g</w:t>
            </w:r>
            <w:r w:rsidRPr="00BA41BC">
              <w:rPr>
                <w:rFonts w:ascii="Times New Roman" w:eastAsia="Calibri" w:hAnsi="Times New Roman" w:cs="Times New Roman"/>
                <w:sz w:val="20"/>
                <w:szCs w:val="20"/>
              </w:rPr>
              <w:t>i</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 xml:space="preserve">e </w:t>
            </w:r>
            <w:r w:rsidRPr="00BA41BC">
              <w:rPr>
                <w:rFonts w:ascii="Times New Roman" w:eastAsia="Calibri" w:hAnsi="Times New Roman" w:cs="Times New Roman"/>
                <w:spacing w:val="-1"/>
                <w:sz w:val="20"/>
                <w:szCs w:val="20"/>
              </w:rPr>
              <w:t>d</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l</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pacing w:val="1"/>
                <w:sz w:val="20"/>
                <w:szCs w:val="20"/>
              </w:rPr>
              <w:t>m</w:t>
            </w:r>
            <w:r w:rsidRPr="00BA41BC">
              <w:rPr>
                <w:rFonts w:ascii="Times New Roman" w:eastAsia="Calibri" w:hAnsi="Times New Roman" w:cs="Times New Roman"/>
                <w:spacing w:val="-1"/>
                <w:sz w:val="20"/>
                <w:szCs w:val="20"/>
              </w:rPr>
              <w:t>un</w:t>
            </w:r>
            <w:r w:rsidRPr="00BA41BC">
              <w:rPr>
                <w:rFonts w:ascii="Times New Roman" w:eastAsia="Calibri" w:hAnsi="Times New Roman" w:cs="Times New Roman"/>
                <w:sz w:val="20"/>
                <w:szCs w:val="20"/>
              </w:rPr>
              <w:t>e</w:t>
            </w:r>
            <w:r w:rsidRPr="00BA41BC">
              <w:rPr>
                <w:rFonts w:ascii="Times New Roman" w:eastAsia="Calibri" w:hAnsi="Times New Roman" w:cs="Times New Roman"/>
                <w:spacing w:val="-4"/>
                <w:sz w:val="20"/>
                <w:szCs w:val="20"/>
              </w:rPr>
              <w:t xml:space="preserve"> </w:t>
            </w:r>
            <w:r w:rsidRPr="00BA41BC">
              <w:rPr>
                <w:rFonts w:ascii="Times New Roman" w:eastAsia="Calibri" w:hAnsi="Times New Roman" w:cs="Times New Roman"/>
                <w:sz w:val="20"/>
                <w:szCs w:val="20"/>
              </w:rPr>
              <w:t>o</w:t>
            </w:r>
            <w:r w:rsidRPr="00BA41BC">
              <w:rPr>
                <w:rFonts w:ascii="Times New Roman" w:eastAsia="Calibri" w:hAnsi="Times New Roman" w:cs="Times New Roman"/>
                <w:spacing w:val="-3"/>
                <w:sz w:val="20"/>
                <w:szCs w:val="20"/>
              </w:rPr>
              <w:t xml:space="preserve"> </w:t>
            </w:r>
            <w:r w:rsidRPr="00BA41BC">
              <w:rPr>
                <w:rFonts w:ascii="Times New Roman" w:eastAsia="Calibri" w:hAnsi="Times New Roman" w:cs="Times New Roman"/>
                <w:sz w:val="20"/>
                <w:szCs w:val="20"/>
              </w:rPr>
              <w:t>ad</w:t>
            </w:r>
            <w:r w:rsidRPr="00BA41BC">
              <w:rPr>
                <w:rFonts w:ascii="Times New Roman" w:eastAsia="Calibri" w:hAnsi="Times New Roman" w:cs="Times New Roman"/>
                <w:spacing w:val="-5"/>
                <w:sz w:val="20"/>
                <w:szCs w:val="20"/>
              </w:rPr>
              <w:t xml:space="preserve"> </w:t>
            </w:r>
            <w:r w:rsidRPr="00BA41BC">
              <w:rPr>
                <w:rFonts w:ascii="Times New Roman" w:eastAsia="Calibri" w:hAnsi="Times New Roman" w:cs="Times New Roman"/>
                <w:sz w:val="20"/>
                <w:szCs w:val="20"/>
              </w:rPr>
              <w:t>al</w:t>
            </w:r>
            <w:r w:rsidRPr="00BA41BC">
              <w:rPr>
                <w:rFonts w:ascii="Times New Roman" w:eastAsia="Calibri" w:hAnsi="Times New Roman" w:cs="Times New Roman"/>
                <w:spacing w:val="-2"/>
                <w:sz w:val="20"/>
                <w:szCs w:val="20"/>
              </w:rPr>
              <w:t>t</w:t>
            </w:r>
            <w:r w:rsidRPr="00BA41BC">
              <w:rPr>
                <w:rFonts w:ascii="Times New Roman" w:eastAsia="Calibri" w:hAnsi="Times New Roman" w:cs="Times New Roman"/>
                <w:sz w:val="20"/>
                <w:szCs w:val="20"/>
              </w:rPr>
              <w:t>ro</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pacing w:val="-1"/>
                <w:sz w:val="20"/>
                <w:szCs w:val="20"/>
              </w:rPr>
              <w:t>n</w:t>
            </w:r>
            <w:r w:rsidRPr="00BA41BC">
              <w:rPr>
                <w:rFonts w:ascii="Times New Roman" w:eastAsia="Calibri" w:hAnsi="Times New Roman" w:cs="Times New Roman"/>
                <w:sz w:val="20"/>
                <w:szCs w:val="20"/>
              </w:rPr>
              <w:t>te</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pacing w:val="-1"/>
                <w:sz w:val="20"/>
                <w:szCs w:val="20"/>
              </w:rPr>
              <w:t>pubb</w:t>
            </w:r>
            <w:r w:rsidRPr="00BA41BC">
              <w:rPr>
                <w:rFonts w:ascii="Times New Roman" w:eastAsia="Calibri" w:hAnsi="Times New Roman" w:cs="Times New Roman"/>
                <w:sz w:val="20"/>
                <w:szCs w:val="20"/>
              </w:rPr>
              <w:t>lic</w:t>
            </w:r>
            <w:r w:rsidRPr="00BA41BC">
              <w:rPr>
                <w:rFonts w:ascii="Times New Roman" w:eastAsia="Calibri" w:hAnsi="Times New Roman" w:cs="Times New Roman"/>
                <w:spacing w:val="1"/>
                <w:sz w:val="20"/>
                <w:szCs w:val="20"/>
              </w:rPr>
              <w:t>o</w:t>
            </w:r>
            <w:r w:rsidRPr="00BA41BC">
              <w:rPr>
                <w:rFonts w:ascii="Times New Roman" w:eastAsia="Calibri"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79" w:right="93"/>
              <w:jc w:val="both"/>
              <w:rPr>
                <w:rFonts w:ascii="Times New Roman" w:eastAsia="Times New Roman" w:hAnsi="Times New Roman" w:cs="Times New Roman"/>
                <w:sz w:val="20"/>
                <w:szCs w:val="20"/>
              </w:rPr>
            </w:pPr>
          </w:p>
          <w:p w:rsidR="00BA41BC" w:rsidRPr="00BA41BC" w:rsidRDefault="00BA41BC" w:rsidP="00BA41BC">
            <w:pPr>
              <w:widowControl w:val="0"/>
              <w:numPr>
                <w:ilvl w:val="0"/>
                <w:numId w:val="24"/>
              </w:numPr>
              <w:autoSpaceDE w:val="0"/>
              <w:autoSpaceDN w:val="0"/>
              <w:adjustRightInd w:val="0"/>
              <w:spacing w:after="0" w:line="240" w:lineRule="auto"/>
              <w:ind w:right="93"/>
              <w:contextualSpacing/>
              <w:jc w:val="both"/>
              <w:rPr>
                <w:rFonts w:ascii="Times New Roman" w:eastAsia="Calibri" w:hAnsi="Times New Roman" w:cs="Times New Roman"/>
                <w:sz w:val="20"/>
                <w:szCs w:val="20"/>
              </w:rPr>
            </w:pPr>
            <w:r w:rsidRPr="00BA41BC">
              <w:rPr>
                <w:rFonts w:ascii="Times New Roman" w:eastAsia="Calibri" w:hAnsi="Times New Roman" w:cs="Times New Roman"/>
                <w:sz w:val="20"/>
                <w:szCs w:val="20"/>
              </w:rPr>
              <w:t>altro</w:t>
            </w:r>
            <w:r w:rsidRPr="00BA41BC">
              <w:rPr>
                <w:rFonts w:ascii="Times New Roman" w:eastAsia="Calibri" w:hAnsi="Times New Roman" w:cs="Times New Roman"/>
                <w:spacing w:val="-6"/>
                <w:sz w:val="20"/>
                <w:szCs w:val="20"/>
              </w:rPr>
              <w:t xml:space="preserve"> </w:t>
            </w:r>
            <w:r w:rsidRPr="00BA41BC">
              <w:rPr>
                <w:rFonts w:ascii="Times New Roman" w:eastAsia="Calibri" w:hAnsi="Times New Roman" w:cs="Times New Roman"/>
                <w:sz w:val="20"/>
                <w:szCs w:val="20"/>
              </w:rPr>
              <w:t>(s</w:t>
            </w:r>
            <w:r w:rsidRPr="00BA41BC">
              <w:rPr>
                <w:rFonts w:ascii="Times New Roman" w:eastAsia="Calibri" w:hAnsi="Times New Roman" w:cs="Times New Roman"/>
                <w:spacing w:val="-1"/>
                <w:sz w:val="20"/>
                <w:szCs w:val="20"/>
              </w:rPr>
              <w:t>p</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cifica</w:t>
            </w:r>
            <w:r w:rsidRPr="00BA41BC">
              <w:rPr>
                <w:rFonts w:ascii="Times New Roman" w:eastAsia="Calibri" w:hAnsi="Times New Roman" w:cs="Times New Roman"/>
                <w:spacing w:val="-3"/>
                <w:sz w:val="20"/>
                <w:szCs w:val="20"/>
              </w:rPr>
              <w:t>r</w:t>
            </w:r>
            <w:r w:rsidRPr="00BA41BC">
              <w:rPr>
                <w:rFonts w:ascii="Times New Roman" w:eastAsia="Calibri" w:hAnsi="Times New Roman" w:cs="Times New Roman"/>
                <w:spacing w:val="1"/>
                <w:sz w:val="20"/>
                <w:szCs w:val="20"/>
              </w:rPr>
              <w:t>e</w:t>
            </w:r>
            <w:r w:rsidRPr="00BA41BC">
              <w:rPr>
                <w:rFonts w:ascii="Times New Roman" w:eastAsia="Calibri" w:hAnsi="Times New Roman" w:cs="Times New Roman"/>
                <w:sz w:val="20"/>
                <w:szCs w:val="20"/>
              </w:rPr>
              <w:t>)</w:t>
            </w:r>
          </w:p>
        </w:tc>
      </w:tr>
      <w:tr w:rsidR="00BA41BC" w:rsidRPr="00BA41BC" w:rsidTr="008E5567">
        <w:tc>
          <w:tcPr>
            <w:tcW w:w="4502"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DESCRIZIONE DEL FATTO (CONDOTTA ED EVENTO)</w:t>
            </w:r>
          </w:p>
        </w:tc>
        <w:tc>
          <w:tcPr>
            <w:tcW w:w="5024"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BA41BC" w:rsidRPr="00BA41BC" w:rsidTr="008E5567">
        <w:tc>
          <w:tcPr>
            <w:tcW w:w="4502"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AUTORE/I DEL FATTO</w:t>
            </w:r>
            <w:r w:rsidRPr="00BA41BC">
              <w:rPr>
                <w:rFonts w:ascii="Times New Roman" w:eastAsia="Times New Roman" w:hAnsi="Times New Roman" w:cs="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1</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2</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3</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tc>
      </w:tr>
      <w:tr w:rsidR="00BA41BC" w:rsidRPr="00BA41BC" w:rsidTr="008E5567">
        <w:tc>
          <w:tcPr>
            <w:tcW w:w="4502"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ALTRI EVENTUALI SOGGETTI A CONOSCENZA</w:t>
            </w:r>
          </w:p>
          <w:p w:rsidR="00BA41BC" w:rsidRPr="00BA41BC" w:rsidRDefault="00BA41BC" w:rsidP="00BA41BC">
            <w:pPr>
              <w:widowControl w:val="0"/>
              <w:autoSpaceDE w:val="0"/>
              <w:autoSpaceDN w:val="0"/>
              <w:adjustRightInd w:val="0"/>
              <w:spacing w:after="0" w:line="240" w:lineRule="auto"/>
              <w:ind w:left="45" w:right="554"/>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DEL FATTO E/O IN GRADO DI RIFERIRE SUL MEDESIMO</w:t>
            </w:r>
            <w:r w:rsidRPr="00BA41BC">
              <w:rPr>
                <w:rFonts w:ascii="Times New Roman" w:eastAsia="Times New Roman" w:hAnsi="Times New Roman" w:cs="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1</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2</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3</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tc>
      </w:tr>
      <w:tr w:rsidR="00BA41BC" w:rsidRPr="00BA41BC" w:rsidTr="008E5567">
        <w:tc>
          <w:tcPr>
            <w:tcW w:w="4502"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EVENTUALI ALLEGATI A SOSTEGNO DELLA</w:t>
            </w:r>
          </w:p>
          <w:p w:rsidR="00BA41BC" w:rsidRPr="00BA41BC" w:rsidRDefault="00BA41BC" w:rsidP="00BA41BC">
            <w:pPr>
              <w:widowControl w:val="0"/>
              <w:autoSpaceDE w:val="0"/>
              <w:autoSpaceDN w:val="0"/>
              <w:adjustRightInd w:val="0"/>
              <w:spacing w:after="0" w:line="240" w:lineRule="auto"/>
              <w:ind w:left="45"/>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SEGNALAZIONE</w:t>
            </w:r>
          </w:p>
        </w:tc>
        <w:tc>
          <w:tcPr>
            <w:tcW w:w="5024" w:type="dxa"/>
            <w:tcBorders>
              <w:top w:val="single" w:sz="6" w:space="0" w:color="000000"/>
              <w:left w:val="single" w:sz="6" w:space="0" w:color="000000"/>
              <w:bottom w:val="single" w:sz="6" w:space="0" w:color="000000"/>
              <w:right w:val="single" w:sz="6" w:space="0" w:color="000000"/>
            </w:tcBorders>
          </w:tcPr>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1</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2</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102"/>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3</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w:t>
            </w:r>
          </w:p>
        </w:tc>
      </w:tr>
    </w:tbl>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213"/>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L</w:t>
      </w:r>
      <w:r w:rsidRPr="00BA41BC">
        <w:rPr>
          <w:rFonts w:ascii="Times New Roman" w:eastAsia="Times New Roman" w:hAnsi="Times New Roman" w:cs="Times New Roman"/>
          <w:sz w:val="20"/>
          <w:szCs w:val="20"/>
        </w:rPr>
        <w:t>UOG</w:t>
      </w:r>
      <w:r w:rsidRPr="00BA41BC">
        <w:rPr>
          <w:rFonts w:ascii="Times New Roman" w:eastAsia="Times New Roman" w:hAnsi="Times New Roman" w:cs="Times New Roman"/>
          <w:spacing w:val="-2"/>
          <w:sz w:val="20"/>
          <w:szCs w:val="20"/>
        </w:rPr>
        <w:t>O</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4"/>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3"/>
          <w:sz w:val="20"/>
          <w:szCs w:val="20"/>
        </w:rPr>
        <w:t>A</w:t>
      </w:r>
      <w:r w:rsidRPr="00BA41BC">
        <w:rPr>
          <w:rFonts w:ascii="Times New Roman" w:eastAsia="Times New Roman" w:hAnsi="Times New Roman" w:cs="Times New Roman"/>
          <w:sz w:val="20"/>
          <w:szCs w:val="20"/>
        </w:rPr>
        <w:t>TA</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4"/>
          <w:sz w:val="20"/>
          <w:szCs w:val="20"/>
        </w:rPr>
        <w:t xml:space="preserve"> </w:t>
      </w:r>
      <w:r w:rsidRPr="00BA41BC">
        <w:rPr>
          <w:rFonts w:ascii="Times New Roman" w:eastAsia="Times New Roman" w:hAnsi="Times New Roman" w:cs="Times New Roman"/>
          <w:spacing w:val="-1"/>
          <w:sz w:val="20"/>
          <w:szCs w:val="20"/>
        </w:rPr>
        <w:t>F</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2"/>
          <w:sz w:val="20"/>
          <w:szCs w:val="20"/>
        </w:rPr>
        <w:t>R</w:t>
      </w:r>
      <w:r w:rsidRPr="00BA41BC">
        <w:rPr>
          <w:rFonts w:ascii="Times New Roman" w:eastAsia="Times New Roman" w:hAnsi="Times New Roman" w:cs="Times New Roman"/>
          <w:spacing w:val="1"/>
          <w:sz w:val="20"/>
          <w:szCs w:val="20"/>
        </w:rPr>
        <w:t>M</w:t>
      </w:r>
      <w:r w:rsidRPr="00BA41BC">
        <w:rPr>
          <w:rFonts w:ascii="Times New Roman" w:eastAsia="Times New Roman" w:hAnsi="Times New Roman" w:cs="Times New Roman"/>
          <w:sz w:val="20"/>
          <w:szCs w:val="20"/>
        </w:rPr>
        <w:t>A ……………………………………………………………………………………………….</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213"/>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La</w:t>
      </w:r>
      <w:r w:rsidRPr="00BA41BC">
        <w:rPr>
          <w:rFonts w:ascii="Times New Roman" w:eastAsia="Times New Roman" w:hAnsi="Times New Roman" w:cs="Times New Roman"/>
          <w:spacing w:val="-6"/>
          <w:sz w:val="20"/>
          <w:szCs w:val="20"/>
        </w:rPr>
        <w:t xml:space="preserve"> </w:t>
      </w:r>
      <w:r w:rsidRPr="00BA41BC">
        <w:rPr>
          <w:rFonts w:ascii="Times New Roman" w:eastAsia="Times New Roman" w:hAnsi="Times New Roman" w:cs="Times New Roman"/>
          <w:spacing w:val="-1"/>
          <w:sz w:val="20"/>
          <w:szCs w:val="20"/>
        </w:rPr>
        <w:t>se</w:t>
      </w:r>
      <w:r w:rsidRPr="00BA41BC">
        <w:rPr>
          <w:rFonts w:ascii="Times New Roman" w:eastAsia="Times New Roman" w:hAnsi="Times New Roman" w:cs="Times New Roman"/>
          <w:sz w:val="20"/>
          <w:szCs w:val="20"/>
        </w:rPr>
        <w:t>g</w:t>
      </w:r>
      <w:r w:rsidRPr="00BA41BC">
        <w:rPr>
          <w:rFonts w:ascii="Times New Roman" w:eastAsia="Times New Roman" w:hAnsi="Times New Roman" w:cs="Times New Roman"/>
          <w:spacing w:val="1"/>
          <w:sz w:val="20"/>
          <w:szCs w:val="20"/>
        </w:rPr>
        <w:t>na</w:t>
      </w:r>
      <w:r w:rsidRPr="00BA41BC">
        <w:rPr>
          <w:rFonts w:ascii="Times New Roman" w:eastAsia="Times New Roman" w:hAnsi="Times New Roman" w:cs="Times New Roman"/>
          <w:sz w:val="20"/>
          <w:szCs w:val="20"/>
        </w:rPr>
        <w:t>l</w:t>
      </w:r>
      <w:r w:rsidRPr="00BA41BC">
        <w:rPr>
          <w:rFonts w:ascii="Times New Roman" w:eastAsia="Times New Roman" w:hAnsi="Times New Roman" w:cs="Times New Roman"/>
          <w:spacing w:val="1"/>
          <w:sz w:val="20"/>
          <w:szCs w:val="20"/>
        </w:rPr>
        <w:t>az</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on</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5"/>
          <w:sz w:val="20"/>
          <w:szCs w:val="20"/>
        </w:rPr>
        <w:t xml:space="preserve"> </w:t>
      </w:r>
      <w:r w:rsidRPr="00BA41BC">
        <w:rPr>
          <w:rFonts w:ascii="Times New Roman" w:eastAsia="Times New Roman" w:hAnsi="Times New Roman" w:cs="Times New Roman"/>
          <w:spacing w:val="1"/>
          <w:sz w:val="20"/>
          <w:szCs w:val="20"/>
        </w:rPr>
        <w:t>pu</w:t>
      </w:r>
      <w:r w:rsidRPr="00BA41BC">
        <w:rPr>
          <w:rFonts w:ascii="Times New Roman" w:eastAsia="Times New Roman" w:hAnsi="Times New Roman" w:cs="Times New Roman"/>
          <w:sz w:val="20"/>
          <w:szCs w:val="20"/>
        </w:rPr>
        <w:t>ò</w:t>
      </w:r>
      <w:r w:rsidRPr="00BA41BC">
        <w:rPr>
          <w:rFonts w:ascii="Times New Roman" w:eastAsia="Times New Roman" w:hAnsi="Times New Roman" w:cs="Times New Roman"/>
          <w:spacing w:val="-7"/>
          <w:sz w:val="20"/>
          <w:szCs w:val="20"/>
        </w:rPr>
        <w:t xml:space="preserve"> </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1"/>
          <w:sz w:val="20"/>
          <w:szCs w:val="20"/>
        </w:rPr>
        <w:t>se</w:t>
      </w:r>
      <w:r w:rsidRPr="00BA41BC">
        <w:rPr>
          <w:rFonts w:ascii="Times New Roman" w:eastAsia="Times New Roman" w:hAnsi="Times New Roman" w:cs="Times New Roman"/>
          <w:spacing w:val="3"/>
          <w:sz w:val="20"/>
          <w:szCs w:val="20"/>
        </w:rPr>
        <w:t>r</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0"/>
          <w:sz w:val="20"/>
          <w:szCs w:val="20"/>
        </w:rPr>
        <w:t xml:space="preserve"> </w:t>
      </w:r>
      <w:r w:rsidRPr="00BA41BC">
        <w:rPr>
          <w:rFonts w:ascii="Times New Roman" w:eastAsia="Times New Roman" w:hAnsi="Times New Roman" w:cs="Times New Roman"/>
          <w:spacing w:val="1"/>
          <w:sz w:val="20"/>
          <w:szCs w:val="20"/>
        </w:rPr>
        <w:t>p</w:t>
      </w:r>
      <w:r w:rsidRPr="00BA41BC">
        <w:rPr>
          <w:rFonts w:ascii="Times New Roman" w:eastAsia="Times New Roman" w:hAnsi="Times New Roman" w:cs="Times New Roman"/>
          <w:spacing w:val="3"/>
          <w:sz w:val="20"/>
          <w:szCs w:val="20"/>
        </w:rPr>
        <w:t>r</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ntata</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213"/>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7"/>
          <w:sz w:val="20"/>
          <w:szCs w:val="20"/>
        </w:rPr>
        <w:t xml:space="preserve"> </w:t>
      </w:r>
      <w:r w:rsidRPr="00BA41BC">
        <w:rPr>
          <w:rFonts w:ascii="Times New Roman" w:eastAsia="Times New Roman" w:hAnsi="Times New Roman" w:cs="Times New Roman"/>
          <w:spacing w:val="-1"/>
          <w:sz w:val="20"/>
          <w:szCs w:val="20"/>
        </w:rPr>
        <w:t>me</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ant</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3"/>
          <w:sz w:val="20"/>
          <w:szCs w:val="20"/>
        </w:rPr>
        <w:t xml:space="preserve"> </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nv</w:t>
      </w:r>
      <w:r w:rsidRPr="00BA41BC">
        <w:rPr>
          <w:rFonts w:ascii="Times New Roman" w:eastAsia="Times New Roman" w:hAnsi="Times New Roman" w:cs="Times New Roman"/>
          <w:sz w:val="20"/>
          <w:szCs w:val="20"/>
        </w:rPr>
        <w:t>io</w:t>
      </w:r>
      <w:r w:rsidRPr="00BA41BC">
        <w:rPr>
          <w:rFonts w:ascii="Times New Roman" w:eastAsia="Times New Roman" w:hAnsi="Times New Roman" w:cs="Times New Roman"/>
          <w:spacing w:val="-8"/>
          <w:sz w:val="20"/>
          <w:szCs w:val="20"/>
        </w:rPr>
        <w:t xml:space="preserve"> </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ll</w:t>
      </w:r>
      <w:r w:rsidRPr="00BA41BC">
        <w:rPr>
          <w:rFonts w:ascii="Times New Roman" w:eastAsia="Times New Roman" w:hAnsi="Times New Roman" w:cs="Times New Roman"/>
          <w:spacing w:val="1"/>
          <w:sz w:val="20"/>
          <w:szCs w:val="20"/>
        </w:rPr>
        <w:t>’</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nd</w:t>
      </w:r>
      <w:r w:rsidRPr="00BA41BC">
        <w:rPr>
          <w:rFonts w:ascii="Times New Roman" w:eastAsia="Times New Roman" w:hAnsi="Times New Roman" w:cs="Times New Roman"/>
          <w:sz w:val="20"/>
          <w:szCs w:val="20"/>
        </w:rPr>
        <w:t>iri</w:t>
      </w:r>
      <w:r w:rsidRPr="00BA41BC">
        <w:rPr>
          <w:rFonts w:ascii="Times New Roman" w:eastAsia="Times New Roman" w:hAnsi="Times New Roman" w:cs="Times New Roman"/>
          <w:spacing w:val="1"/>
          <w:sz w:val="20"/>
          <w:szCs w:val="20"/>
        </w:rPr>
        <w:t>zz</w:t>
      </w:r>
      <w:r w:rsidRPr="00BA41BC">
        <w:rPr>
          <w:rFonts w:ascii="Times New Roman" w:eastAsia="Times New Roman" w:hAnsi="Times New Roman" w:cs="Times New Roman"/>
          <w:sz w:val="20"/>
          <w:szCs w:val="20"/>
        </w:rPr>
        <w:t>o</w:t>
      </w:r>
      <w:r w:rsidRPr="00BA41BC">
        <w:rPr>
          <w:rFonts w:ascii="Times New Roman" w:eastAsia="Times New Roman" w:hAnsi="Times New Roman" w:cs="Times New Roman"/>
          <w:spacing w:val="-13"/>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po</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1"/>
          <w:sz w:val="20"/>
          <w:szCs w:val="20"/>
        </w:rPr>
        <w:t>t</w:t>
      </w:r>
      <w:r w:rsidRPr="00BA41BC">
        <w:rPr>
          <w:rFonts w:ascii="Times New Roman" w:eastAsia="Times New Roman" w:hAnsi="Times New Roman" w:cs="Times New Roman"/>
          <w:sz w:val="20"/>
          <w:szCs w:val="20"/>
        </w:rPr>
        <w:t>a</w:t>
      </w:r>
      <w:r w:rsidRPr="00BA41BC">
        <w:rPr>
          <w:rFonts w:ascii="Times New Roman" w:eastAsia="Times New Roman" w:hAnsi="Times New Roman" w:cs="Times New Roman"/>
          <w:spacing w:val="-8"/>
          <w:sz w:val="20"/>
          <w:szCs w:val="20"/>
        </w:rPr>
        <w:t xml:space="preserve"> </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l</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tt</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on</w:t>
      </w:r>
      <w:r w:rsidRPr="00BA41BC">
        <w:rPr>
          <w:rFonts w:ascii="Times New Roman" w:eastAsia="Times New Roman" w:hAnsi="Times New Roman" w:cs="Times New Roman"/>
          <w:sz w:val="20"/>
          <w:szCs w:val="20"/>
        </w:rPr>
        <w:t>ica</w:t>
      </w:r>
      <w:r w:rsidRPr="00BA41BC">
        <w:rPr>
          <w:rFonts w:ascii="Times New Roman" w:eastAsia="Times New Roman" w:hAnsi="Times New Roman" w:cs="Times New Roman"/>
          <w:spacing w:val="-13"/>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l</w:t>
      </w:r>
      <w:r w:rsidRPr="00BA41BC">
        <w:rPr>
          <w:rFonts w:ascii="Times New Roman" w:eastAsia="Times New Roman" w:hAnsi="Times New Roman" w:cs="Times New Roman"/>
          <w:spacing w:val="-6"/>
          <w:sz w:val="20"/>
          <w:szCs w:val="20"/>
        </w:rPr>
        <w:t xml:space="preserve"> </w:t>
      </w:r>
      <w:r w:rsidRPr="00BA41BC">
        <w:rPr>
          <w:rFonts w:ascii="Times New Roman" w:eastAsia="Times New Roman" w:hAnsi="Times New Roman" w:cs="Times New Roman"/>
          <w:spacing w:val="2"/>
          <w:sz w:val="20"/>
          <w:szCs w:val="20"/>
        </w:rPr>
        <w:t xml:space="preserve">Responsabile della prevenzione della corruzione </w:t>
      </w:r>
      <w:r w:rsidRPr="00BA41BC">
        <w:rPr>
          <w:rFonts w:ascii="Times New Roman" w:eastAsia="Times New Roman" w:hAnsi="Times New Roman" w:cs="Times New Roman"/>
          <w:spacing w:val="-12"/>
          <w:sz w:val="20"/>
          <w:szCs w:val="20"/>
        </w:rPr>
        <w:t xml:space="preserve"> </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ind w:left="213"/>
        <w:rPr>
          <w:rFonts w:ascii="Times New Roman" w:eastAsia="Times New Roman" w:hAnsi="Times New Roman" w:cs="Times New Roman"/>
          <w:sz w:val="20"/>
          <w:szCs w:val="20"/>
        </w:rPr>
      </w:pPr>
      <w:r w:rsidRPr="00BA41BC">
        <w:rPr>
          <w:rFonts w:ascii="Times New Roman" w:eastAsia="Times New Roman" w:hAnsi="Times New Roman" w:cs="Times New Roman"/>
          <w:spacing w:val="1"/>
          <w:sz w:val="20"/>
          <w:szCs w:val="20"/>
        </w:rPr>
        <w:t>b</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7"/>
          <w:sz w:val="20"/>
          <w:szCs w:val="20"/>
        </w:rPr>
        <w:t xml:space="preserve"> </w:t>
      </w:r>
      <w:r w:rsidRPr="00BA41BC">
        <w:rPr>
          <w:rFonts w:ascii="Times New Roman" w:eastAsia="Times New Roman" w:hAnsi="Times New Roman" w:cs="Times New Roman"/>
          <w:spacing w:val="-1"/>
          <w:sz w:val="20"/>
          <w:szCs w:val="20"/>
        </w:rPr>
        <w:t>ve</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ba</w:t>
      </w:r>
      <w:r w:rsidRPr="00BA41BC">
        <w:rPr>
          <w:rFonts w:ascii="Times New Roman" w:eastAsia="Times New Roman" w:hAnsi="Times New Roman" w:cs="Times New Roman"/>
          <w:sz w:val="20"/>
          <w:szCs w:val="20"/>
        </w:rPr>
        <w:t>l</w:t>
      </w:r>
      <w:r w:rsidRPr="00BA41BC">
        <w:rPr>
          <w:rFonts w:ascii="Times New Roman" w:eastAsia="Times New Roman" w:hAnsi="Times New Roman" w:cs="Times New Roman"/>
          <w:spacing w:val="2"/>
          <w:sz w:val="20"/>
          <w:szCs w:val="20"/>
        </w:rPr>
        <w:t>m</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nt</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w:t>
      </w:r>
      <w:r w:rsidRPr="00BA41BC">
        <w:rPr>
          <w:rFonts w:ascii="Times New Roman" w:eastAsia="Times New Roman" w:hAnsi="Times New Roman" w:cs="Times New Roman"/>
          <w:spacing w:val="-15"/>
          <w:sz w:val="20"/>
          <w:szCs w:val="20"/>
        </w:rPr>
        <w:t xml:space="preserve"> </w:t>
      </w:r>
      <w:r w:rsidRPr="00BA41BC">
        <w:rPr>
          <w:rFonts w:ascii="Times New Roman" w:eastAsia="Times New Roman" w:hAnsi="Times New Roman" w:cs="Times New Roman"/>
          <w:spacing w:val="2"/>
          <w:sz w:val="20"/>
          <w:szCs w:val="20"/>
        </w:rPr>
        <w:t>m</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ant</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3"/>
          <w:sz w:val="20"/>
          <w:szCs w:val="20"/>
        </w:rPr>
        <w:t xml:space="preserve"> </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2"/>
          <w:sz w:val="20"/>
          <w:szCs w:val="20"/>
        </w:rPr>
        <w:t>c</w:t>
      </w:r>
      <w:r w:rsidRPr="00BA41BC">
        <w:rPr>
          <w:rFonts w:ascii="Times New Roman" w:eastAsia="Times New Roman" w:hAnsi="Times New Roman" w:cs="Times New Roman"/>
          <w:spacing w:val="1"/>
          <w:sz w:val="20"/>
          <w:szCs w:val="20"/>
        </w:rPr>
        <w:t>h</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az</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on</w:t>
      </w:r>
      <w:r w:rsidRPr="00BA41BC">
        <w:rPr>
          <w:rFonts w:ascii="Times New Roman" w:eastAsia="Times New Roman" w:hAnsi="Times New Roman" w:cs="Times New Roman"/>
          <w:sz w:val="20"/>
          <w:szCs w:val="20"/>
        </w:rPr>
        <w:t>e</w:t>
      </w:r>
      <w:r w:rsidRPr="00BA41BC">
        <w:rPr>
          <w:rFonts w:ascii="Times New Roman" w:eastAsia="Times New Roman" w:hAnsi="Times New Roman" w:cs="Times New Roman"/>
          <w:spacing w:val="-16"/>
          <w:sz w:val="20"/>
          <w:szCs w:val="20"/>
        </w:rPr>
        <w:t xml:space="preserve"> </w:t>
      </w:r>
      <w:r w:rsidRPr="00BA41BC">
        <w:rPr>
          <w:rFonts w:ascii="Times New Roman" w:eastAsia="Times New Roman" w:hAnsi="Times New Roman" w:cs="Times New Roman"/>
          <w:sz w:val="20"/>
          <w:szCs w:val="20"/>
        </w:rPr>
        <w:t>ril</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z w:val="20"/>
          <w:szCs w:val="20"/>
        </w:rPr>
        <w:t>ci</w:t>
      </w:r>
      <w:r w:rsidRPr="00BA41BC">
        <w:rPr>
          <w:rFonts w:ascii="Times New Roman" w:eastAsia="Times New Roman" w:hAnsi="Times New Roman" w:cs="Times New Roman"/>
          <w:spacing w:val="1"/>
          <w:sz w:val="20"/>
          <w:szCs w:val="20"/>
        </w:rPr>
        <w:t>at</w:t>
      </w:r>
      <w:r w:rsidRPr="00BA41BC">
        <w:rPr>
          <w:rFonts w:ascii="Times New Roman" w:eastAsia="Times New Roman" w:hAnsi="Times New Roman" w:cs="Times New Roman"/>
          <w:sz w:val="20"/>
          <w:szCs w:val="20"/>
        </w:rPr>
        <w:t>a</w:t>
      </w:r>
      <w:r w:rsidRPr="00BA41BC">
        <w:rPr>
          <w:rFonts w:ascii="Times New Roman" w:eastAsia="Times New Roman" w:hAnsi="Times New Roman" w:cs="Times New Roman"/>
          <w:spacing w:val="-11"/>
          <w:sz w:val="20"/>
          <w:szCs w:val="20"/>
        </w:rPr>
        <w:t xml:space="preserve"> </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d</w:t>
      </w:r>
      <w:r w:rsidRPr="00BA41BC">
        <w:rPr>
          <w:rFonts w:ascii="Times New Roman" w:eastAsia="Times New Roman" w:hAnsi="Times New Roman" w:cs="Times New Roman"/>
          <w:spacing w:val="-5"/>
          <w:sz w:val="20"/>
          <w:szCs w:val="20"/>
        </w:rPr>
        <w:t xml:space="preserve"> </w:t>
      </w:r>
      <w:r w:rsidRPr="00BA41BC">
        <w:rPr>
          <w:rFonts w:ascii="Times New Roman" w:eastAsia="Times New Roman" w:hAnsi="Times New Roman" w:cs="Times New Roman"/>
          <w:spacing w:val="1"/>
          <w:sz w:val="20"/>
          <w:szCs w:val="20"/>
        </w:rPr>
        <w:t>un</w:t>
      </w:r>
      <w:r w:rsidRPr="00BA41BC">
        <w:rPr>
          <w:rFonts w:ascii="Times New Roman" w:eastAsia="Times New Roman" w:hAnsi="Times New Roman" w:cs="Times New Roman"/>
          <w:sz w:val="20"/>
          <w:szCs w:val="20"/>
        </w:rPr>
        <w:t>o</w:t>
      </w:r>
      <w:r w:rsidRPr="00BA41BC">
        <w:rPr>
          <w:rFonts w:ascii="Times New Roman" w:eastAsia="Times New Roman" w:hAnsi="Times New Roman" w:cs="Times New Roman"/>
          <w:spacing w:val="-7"/>
          <w:sz w:val="20"/>
          <w:szCs w:val="20"/>
        </w:rPr>
        <w:t xml:space="preserve"> </w:t>
      </w:r>
      <w:r w:rsidRPr="00BA41BC">
        <w:rPr>
          <w:rFonts w:ascii="Times New Roman" w:eastAsia="Times New Roman" w:hAnsi="Times New Roman" w:cs="Times New Roman"/>
          <w:spacing w:val="-1"/>
          <w:sz w:val="20"/>
          <w:szCs w:val="20"/>
        </w:rPr>
        <w:t>de</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6"/>
          <w:sz w:val="20"/>
          <w:szCs w:val="20"/>
        </w:rPr>
        <w:t xml:space="preserve"> </w:t>
      </w:r>
      <w:r w:rsidRPr="00BA41BC">
        <w:rPr>
          <w:rFonts w:ascii="Times New Roman" w:eastAsia="Times New Roman" w:hAnsi="Times New Roman" w:cs="Times New Roman"/>
          <w:spacing w:val="1"/>
          <w:sz w:val="20"/>
          <w:szCs w:val="20"/>
        </w:rPr>
        <w:t>p</w:t>
      </w:r>
      <w:r w:rsidRPr="00BA41BC">
        <w:rPr>
          <w:rFonts w:ascii="Times New Roman" w:eastAsia="Times New Roman" w:hAnsi="Times New Roman" w:cs="Times New Roman"/>
          <w:sz w:val="20"/>
          <w:szCs w:val="20"/>
        </w:rPr>
        <w:t>r</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d</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tt</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1"/>
          <w:sz w:val="20"/>
          <w:szCs w:val="20"/>
        </w:rPr>
        <w:t xml:space="preserve"> </w:t>
      </w:r>
      <w:r w:rsidRPr="00BA41BC">
        <w:rPr>
          <w:rFonts w:ascii="Times New Roman" w:eastAsia="Times New Roman" w:hAnsi="Times New Roman" w:cs="Times New Roman"/>
          <w:spacing w:val="-1"/>
          <w:sz w:val="20"/>
          <w:szCs w:val="20"/>
        </w:rPr>
        <w:t>s</w:t>
      </w:r>
      <w:r w:rsidRPr="00BA41BC">
        <w:rPr>
          <w:rFonts w:ascii="Times New Roman" w:eastAsia="Times New Roman" w:hAnsi="Times New Roman" w:cs="Times New Roman"/>
          <w:spacing w:val="3"/>
          <w:sz w:val="20"/>
          <w:szCs w:val="20"/>
        </w:rPr>
        <w:t>o</w:t>
      </w:r>
      <w:r w:rsidRPr="00BA41BC">
        <w:rPr>
          <w:rFonts w:ascii="Times New Roman" w:eastAsia="Times New Roman" w:hAnsi="Times New Roman" w:cs="Times New Roman"/>
          <w:sz w:val="20"/>
          <w:szCs w:val="20"/>
        </w:rPr>
        <w:t>gg</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tt</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0"/>
          <w:sz w:val="20"/>
          <w:szCs w:val="20"/>
        </w:rPr>
        <w:t xml:space="preserve"> </w:t>
      </w:r>
      <w:r w:rsidRPr="00BA41BC">
        <w:rPr>
          <w:rFonts w:ascii="Times New Roman" w:eastAsia="Times New Roman" w:hAnsi="Times New Roman" w:cs="Times New Roman"/>
          <w:spacing w:val="2"/>
          <w:sz w:val="20"/>
          <w:szCs w:val="20"/>
        </w:rPr>
        <w:t>l</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gi</w:t>
      </w:r>
      <w:r w:rsidRPr="00BA41BC">
        <w:rPr>
          <w:rFonts w:ascii="Times New Roman" w:eastAsia="Times New Roman" w:hAnsi="Times New Roman" w:cs="Times New Roman"/>
          <w:spacing w:val="1"/>
          <w:sz w:val="20"/>
          <w:szCs w:val="20"/>
        </w:rPr>
        <w:t>tt</w:t>
      </w:r>
      <w:r w:rsidRPr="00BA41BC">
        <w:rPr>
          <w:rFonts w:ascii="Times New Roman" w:eastAsia="Times New Roman" w:hAnsi="Times New Roman" w:cs="Times New Roman"/>
          <w:spacing w:val="2"/>
          <w:sz w:val="20"/>
          <w:szCs w:val="20"/>
        </w:rPr>
        <w:t>i</w:t>
      </w:r>
      <w:r w:rsidRPr="00BA41BC">
        <w:rPr>
          <w:rFonts w:ascii="Times New Roman" w:eastAsia="Times New Roman" w:hAnsi="Times New Roman" w:cs="Times New Roman"/>
          <w:spacing w:val="-1"/>
          <w:sz w:val="20"/>
          <w:szCs w:val="20"/>
        </w:rPr>
        <w:t>m</w:t>
      </w:r>
      <w:r w:rsidRPr="00BA41BC">
        <w:rPr>
          <w:rFonts w:ascii="Times New Roman" w:eastAsia="Times New Roman" w:hAnsi="Times New Roman" w:cs="Times New Roman"/>
          <w:spacing w:val="1"/>
          <w:sz w:val="20"/>
          <w:szCs w:val="20"/>
        </w:rPr>
        <w:t>at</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2"/>
          <w:sz w:val="20"/>
          <w:szCs w:val="20"/>
        </w:rPr>
        <w:t xml:space="preserve"> </w:t>
      </w:r>
      <w:r w:rsidRPr="00BA41BC">
        <w:rPr>
          <w:rFonts w:ascii="Times New Roman" w:eastAsia="Times New Roman" w:hAnsi="Times New Roman" w:cs="Times New Roman"/>
          <w:spacing w:val="1"/>
          <w:sz w:val="20"/>
          <w:szCs w:val="20"/>
        </w:rPr>
        <w:t>a</w:t>
      </w:r>
      <w:r w:rsidRPr="00BA41BC">
        <w:rPr>
          <w:rFonts w:ascii="Times New Roman" w:eastAsia="Times New Roman" w:hAnsi="Times New Roman" w:cs="Times New Roman"/>
          <w:sz w:val="20"/>
          <w:szCs w:val="20"/>
        </w:rPr>
        <w:t>lla</w:t>
      </w:r>
      <w:r w:rsidRPr="00BA41BC">
        <w:rPr>
          <w:rFonts w:ascii="Times New Roman" w:eastAsia="Times New Roman" w:hAnsi="Times New Roman" w:cs="Times New Roman"/>
          <w:spacing w:val="-7"/>
          <w:sz w:val="20"/>
          <w:szCs w:val="20"/>
        </w:rPr>
        <w:t xml:space="preserve"> </w:t>
      </w:r>
      <w:r w:rsidRPr="00BA41BC">
        <w:rPr>
          <w:rFonts w:ascii="Times New Roman" w:eastAsia="Times New Roman" w:hAnsi="Times New Roman" w:cs="Times New Roman"/>
          <w:sz w:val="20"/>
          <w:szCs w:val="20"/>
        </w:rPr>
        <w:t>ric</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pacing w:val="1"/>
          <w:sz w:val="20"/>
          <w:szCs w:val="20"/>
        </w:rPr>
        <w:t>z</w:t>
      </w:r>
      <w:r w:rsidRPr="00BA41BC">
        <w:rPr>
          <w:rFonts w:ascii="Times New Roman" w:eastAsia="Times New Roman" w:hAnsi="Times New Roman" w:cs="Times New Roman"/>
          <w:sz w:val="20"/>
          <w:szCs w:val="20"/>
        </w:rPr>
        <w:t>i</w:t>
      </w:r>
      <w:r w:rsidRPr="00BA41BC">
        <w:rPr>
          <w:rFonts w:ascii="Times New Roman" w:eastAsia="Times New Roman" w:hAnsi="Times New Roman" w:cs="Times New Roman"/>
          <w:spacing w:val="1"/>
          <w:sz w:val="20"/>
          <w:szCs w:val="20"/>
        </w:rPr>
        <w:t>on</w:t>
      </w:r>
      <w:r w:rsidRPr="00BA41BC">
        <w:rPr>
          <w:rFonts w:ascii="Times New Roman" w:eastAsia="Times New Roman" w:hAnsi="Times New Roman" w:cs="Times New Roman"/>
          <w:spacing w:val="-1"/>
          <w:sz w:val="20"/>
          <w:szCs w:val="20"/>
        </w:rPr>
        <w:t>e</w:t>
      </w:r>
      <w:r w:rsidRPr="00BA41BC">
        <w:rPr>
          <w:rFonts w:ascii="Times New Roman" w:eastAsia="Times New Roman" w:hAnsi="Times New Roman" w:cs="Times New Roman"/>
          <w:sz w:val="20"/>
          <w:szCs w:val="20"/>
        </w:rPr>
        <w:t>.</w:t>
      </w: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rPr>
          <w:rFonts w:ascii="Times New Roman" w:eastAsia="Times New Roman" w:hAnsi="Times New Roman" w:cs="Times New Roman"/>
          <w:sz w:val="20"/>
          <w:szCs w:val="20"/>
        </w:rPr>
      </w:pPr>
    </w:p>
    <w:p w:rsidR="00BA41BC" w:rsidRPr="00BA41BC" w:rsidRDefault="00BA41BC" w:rsidP="00BA41BC">
      <w:pPr>
        <w:widowControl w:val="0"/>
        <w:autoSpaceDE w:val="0"/>
        <w:autoSpaceDN w:val="0"/>
        <w:adjustRightInd w:val="0"/>
        <w:spacing w:after="0" w:line="240" w:lineRule="auto"/>
        <w:ind w:left="213"/>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rPr>
        <w:t>____________________________</w:t>
      </w:r>
    </w:p>
    <w:p w:rsidR="00BA41BC" w:rsidRPr="00BA41BC" w:rsidRDefault="00BA41BC" w:rsidP="00BA41BC">
      <w:pPr>
        <w:widowControl w:val="0"/>
        <w:autoSpaceDE w:val="0"/>
        <w:autoSpaceDN w:val="0"/>
        <w:adjustRightInd w:val="0"/>
        <w:spacing w:after="0" w:line="240" w:lineRule="auto"/>
        <w:ind w:left="213"/>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vertAlign w:val="superscript"/>
        </w:rPr>
        <w:t>1</w:t>
      </w:r>
      <w:r w:rsidRPr="00BA41BC">
        <w:rPr>
          <w:rFonts w:ascii="Times New Roman" w:eastAsia="Times New Roman" w:hAnsi="Times New Roman" w:cs="Times New Roman"/>
          <w:sz w:val="20"/>
          <w:szCs w:val="20"/>
        </w:rPr>
        <w:t xml:space="preserve"> Qualora il segnalante rivesta la qualifica di pubblico ufficiale, l’invio della presente segnalazione non lo esonera dall’obbligo di denunciare alla competente Autorità giudiziaria i fatti penalmente rilevanti e le ipotesi di danno erariale.</w:t>
      </w:r>
    </w:p>
    <w:p w:rsidR="00BA41BC" w:rsidRPr="00BA41BC" w:rsidRDefault="00BA41BC" w:rsidP="00BA41BC">
      <w:pPr>
        <w:widowControl w:val="0"/>
        <w:autoSpaceDE w:val="0"/>
        <w:autoSpaceDN w:val="0"/>
        <w:adjustRightInd w:val="0"/>
        <w:spacing w:after="0" w:line="240" w:lineRule="auto"/>
        <w:ind w:left="213"/>
        <w:jc w:val="both"/>
        <w:rPr>
          <w:rFonts w:ascii="Times New Roman" w:eastAsia="Times New Roman" w:hAnsi="Times New Roman" w:cs="Times New Roman"/>
          <w:sz w:val="20"/>
          <w:szCs w:val="20"/>
        </w:rPr>
      </w:pPr>
      <w:r w:rsidRPr="00BA41BC">
        <w:rPr>
          <w:rFonts w:ascii="Times New Roman" w:eastAsia="Times New Roman" w:hAnsi="Times New Roman" w:cs="Times New Roman"/>
          <w:sz w:val="20"/>
          <w:szCs w:val="20"/>
          <w:vertAlign w:val="superscript"/>
        </w:rPr>
        <w:t>2</w:t>
      </w:r>
      <w:r w:rsidRPr="00BA41BC">
        <w:rPr>
          <w:rFonts w:ascii="Times New Roman" w:eastAsia="Times New Roman" w:hAnsi="Times New Roman" w:cs="Times New Roman"/>
          <w:sz w:val="20"/>
          <w:szCs w:val="20"/>
        </w:rPr>
        <w:t xml:space="preserve"> La segnalazione non riguarda rimostranze di carattere personale del segnalante o richieste che attengono alla disciplina del rapporto di lavoro o ai rapporti con i colleghi</w:t>
      </w:r>
    </w:p>
    <w:p w:rsidR="00BA41BC" w:rsidRPr="00BA41BC" w:rsidRDefault="00BA41BC" w:rsidP="00BA41BC">
      <w:pPr>
        <w:widowControl w:val="0"/>
        <w:autoSpaceDE w:val="0"/>
        <w:autoSpaceDN w:val="0"/>
        <w:adjustRightInd w:val="0"/>
        <w:spacing w:after="0" w:line="240" w:lineRule="auto"/>
        <w:ind w:left="213"/>
        <w:jc w:val="both"/>
        <w:rPr>
          <w:rFonts w:ascii="Times New Roman" w:eastAsia="Times New Roman" w:hAnsi="Times New Roman" w:cs="Times New Roman"/>
          <w:sz w:val="20"/>
          <w:szCs w:val="20"/>
          <w:vertAlign w:val="superscript"/>
        </w:rPr>
      </w:pPr>
      <w:r w:rsidRPr="00BA41BC">
        <w:rPr>
          <w:rFonts w:ascii="Times New Roman" w:eastAsia="Times New Roman" w:hAnsi="Times New Roman" w:cs="Times New Roman"/>
          <w:sz w:val="20"/>
          <w:szCs w:val="20"/>
          <w:vertAlign w:val="superscript"/>
        </w:rPr>
        <w:t xml:space="preserve">3  </w:t>
      </w:r>
      <w:r w:rsidRPr="00BA41BC">
        <w:rPr>
          <w:rFonts w:ascii="Times New Roman" w:eastAsia="Times New Roman" w:hAnsi="Times New Roman" w:cs="Times New Roman"/>
          <w:sz w:val="20"/>
          <w:szCs w:val="20"/>
        </w:rPr>
        <w:t>Indicare i dati anagrafici se conosciuti e, in caso contrario, ogni altro elemento idoneo all’identificazione.</w:t>
      </w:r>
    </w:p>
    <w:p w:rsidR="00BA41BC" w:rsidRPr="00BA41BC" w:rsidRDefault="00BA41BC" w:rsidP="00BA41BC">
      <w:pPr>
        <w:keepNext/>
        <w:keepLine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hAnsi="Times New Roman" w:cs="Times New Roman"/>
          <w:color w:val="000000"/>
        </w:rPr>
      </w:pPr>
      <w:r w:rsidRPr="00BA41BC">
        <w:rPr>
          <w:rFonts w:ascii="Times New Roman" w:hAnsi="Times New Roman" w:cs="Times New Roman"/>
          <w:color w:val="000000"/>
        </w:rPr>
        <w:t xml:space="preserve">Firma </w:t>
      </w:r>
    </w:p>
    <w:p w:rsidR="00BA41BC" w:rsidRPr="00BA41BC" w:rsidRDefault="00BA41BC" w:rsidP="00BA41BC">
      <w:pPr>
        <w:widowControl w:val="0"/>
        <w:tabs>
          <w:tab w:val="left" w:pos="470"/>
        </w:tabs>
        <w:autoSpaceDE w:val="0"/>
        <w:autoSpaceDN w:val="0"/>
        <w:adjustRightInd w:val="0"/>
        <w:spacing w:after="0" w:line="240" w:lineRule="auto"/>
        <w:ind w:right="169"/>
        <w:jc w:val="both"/>
        <w:rPr>
          <w:rFonts w:ascii="Times New Roman" w:eastAsia="Times New Roman" w:hAnsi="Times New Roman" w:cs="Times New Roman"/>
          <w:b/>
          <w:bCs/>
          <w:sz w:val="18"/>
          <w:szCs w:val="18"/>
        </w:rPr>
      </w:pPr>
    </w:p>
    <w:p w:rsidR="00BA41BC" w:rsidRPr="00BA41BC" w:rsidRDefault="00BA41BC" w:rsidP="00BA41BC">
      <w:pPr>
        <w:widowControl w:val="0"/>
        <w:tabs>
          <w:tab w:val="left" w:pos="470"/>
        </w:tabs>
        <w:autoSpaceDE w:val="0"/>
        <w:autoSpaceDN w:val="0"/>
        <w:adjustRightInd w:val="0"/>
        <w:spacing w:after="0" w:line="240" w:lineRule="auto"/>
        <w:ind w:right="169"/>
        <w:jc w:val="both"/>
        <w:rPr>
          <w:rFonts w:ascii="Times New Roman" w:eastAsia="Times New Roman" w:hAnsi="Times New Roman" w:cs="Times New Roman"/>
          <w:b/>
          <w:bCs/>
          <w:sz w:val="18"/>
          <w:szCs w:val="18"/>
        </w:rPr>
      </w:pPr>
    </w:p>
    <w:p w:rsidR="00BA41BC" w:rsidRPr="00BA41BC" w:rsidRDefault="00BA41BC" w:rsidP="00BA41BC">
      <w:pPr>
        <w:widowControl w:val="0"/>
        <w:tabs>
          <w:tab w:val="left" w:pos="470"/>
        </w:tabs>
        <w:autoSpaceDE w:val="0"/>
        <w:autoSpaceDN w:val="0"/>
        <w:adjustRightInd w:val="0"/>
        <w:spacing w:after="0" w:line="240" w:lineRule="auto"/>
        <w:ind w:right="169"/>
        <w:jc w:val="both"/>
        <w:rPr>
          <w:rFonts w:ascii="Times New Roman" w:eastAsia="Times New Roman" w:hAnsi="Times New Roman" w:cs="Times New Roman"/>
          <w:b/>
          <w:bCs/>
          <w:sz w:val="18"/>
          <w:szCs w:val="18"/>
        </w:rPr>
      </w:pPr>
    </w:p>
    <w:p w:rsidR="00BA41BC" w:rsidRPr="00BA41BC" w:rsidRDefault="00BA41BC" w:rsidP="00BA41BC">
      <w:pPr>
        <w:widowControl w:val="0"/>
        <w:tabs>
          <w:tab w:val="left" w:pos="470"/>
        </w:tabs>
        <w:autoSpaceDE w:val="0"/>
        <w:autoSpaceDN w:val="0"/>
        <w:adjustRightInd w:val="0"/>
        <w:spacing w:after="0" w:line="240" w:lineRule="auto"/>
        <w:ind w:right="169"/>
        <w:jc w:val="both"/>
        <w:rPr>
          <w:rFonts w:ascii="Times New Roman" w:eastAsia="Times New Roman" w:hAnsi="Times New Roman" w:cs="Times New Roman"/>
          <w:b/>
          <w:bCs/>
          <w:sz w:val="18"/>
          <w:szCs w:val="18"/>
        </w:rPr>
      </w:pP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u w:val="single"/>
          <w:lang w:eastAsia="it-IT"/>
        </w:rPr>
      </w:pPr>
      <w:r w:rsidRPr="00BA41BC">
        <w:rPr>
          <w:rFonts w:ascii="Times New Roman" w:eastAsia="Times New Roman" w:hAnsi="Times New Roman" w:cs="Times New Roman"/>
          <w:b/>
          <w:bCs/>
          <w:sz w:val="24"/>
          <w:szCs w:val="24"/>
          <w:u w:val="single"/>
          <w:lang w:eastAsia="it-IT"/>
        </w:rPr>
        <w:t xml:space="preserve">Adozione misure di verifica dell’attuazione delle disposizioni di legge in materia di autorizzazione di incarichi esterni di cui all’art. 53 del d.lgs. n. 165 del 2001 </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r w:rsidRPr="00BA41BC">
        <w:rPr>
          <w:rFonts w:ascii="Times New Roman" w:eastAsia="Times New Roman" w:hAnsi="Times New Roman" w:cs="Times New Roman"/>
          <w:b/>
          <w:bCs/>
          <w:sz w:val="24"/>
          <w:szCs w:val="24"/>
          <w:lang w:eastAsia="it-IT"/>
        </w:rPr>
        <w:t>Normativa di riferimento:</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art. 53, comma 3</w:t>
      </w:r>
      <w:r w:rsidRPr="00BA41BC">
        <w:rPr>
          <w:rFonts w:ascii="Times New Roman" w:hAnsi="Times New Roman" w:cs="Times New Roman"/>
          <w:i/>
          <w:iCs/>
          <w:sz w:val="24"/>
          <w:szCs w:val="24"/>
        </w:rPr>
        <w:t>-bis</w:t>
      </w:r>
      <w:r w:rsidRPr="00BA41BC">
        <w:rPr>
          <w:rFonts w:ascii="Times New Roman" w:hAnsi="Times New Roman" w:cs="Times New Roman"/>
          <w:sz w:val="24"/>
          <w:szCs w:val="24"/>
        </w:rPr>
        <w:t>, d.lgs n. 165/2001, come modificato dalla L.190/2012;</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art. 1, comma 58</w:t>
      </w:r>
      <w:r w:rsidRPr="00BA41BC">
        <w:rPr>
          <w:rFonts w:ascii="Times New Roman" w:hAnsi="Times New Roman" w:cs="Times New Roman"/>
          <w:i/>
          <w:iCs/>
          <w:sz w:val="24"/>
          <w:szCs w:val="24"/>
        </w:rPr>
        <w:t>-bis</w:t>
      </w:r>
      <w:r w:rsidRPr="00BA41BC">
        <w:rPr>
          <w:rFonts w:ascii="Times New Roman" w:hAnsi="Times New Roman" w:cs="Times New Roman"/>
          <w:sz w:val="24"/>
          <w:szCs w:val="24"/>
        </w:rPr>
        <w:t>, legge n. 662/1996;</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Vigente Regolamento Comunale Ordinamento Uffici e Servizi ( art. da 67 a 74);</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 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keepNext/>
        <w:keepLines/>
        <w:suppressAutoHyphens/>
        <w:autoSpaceDE w:val="0"/>
        <w:autoSpaceDN w:val="0"/>
        <w:adjustRightInd w:val="0"/>
        <w:spacing w:after="0" w:line="240" w:lineRule="auto"/>
        <w:rPr>
          <w:rFonts w:ascii="Times New Roman" w:eastAsia="Times New Roman" w:hAnsi="Times New Roman" w:cs="Times New Roman"/>
          <w:b/>
          <w:bCs/>
          <w:sz w:val="24"/>
          <w:szCs w:val="24"/>
          <w:lang w:eastAsia="it-IT"/>
        </w:rPr>
      </w:pPr>
      <w:r w:rsidRPr="00BA41BC">
        <w:rPr>
          <w:rFonts w:ascii="Times New Roman" w:hAnsi="Times New Roman" w:cs="Times New Roman"/>
          <w:color w:val="000000"/>
          <w:sz w:val="24"/>
          <w:szCs w:val="24"/>
          <w:lang w:eastAsia="it-IT"/>
        </w:rPr>
        <w:t>determinazione di approvazione definitiva del Piano nazionale Anticorruzione 2016.</w:t>
      </w:r>
    </w:p>
    <w:p w:rsidR="00BA41BC" w:rsidRPr="00BA41BC" w:rsidRDefault="00BA41BC" w:rsidP="00BA41BC">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it-IT"/>
        </w:rPr>
      </w:pP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Il cumulo in capo ad un medesimo Responsabile degli uffici  e dei servizi o funzionario di incarichi conferiti dall’amministrazione può comportare il rischio di un’eccessiva concentrazione di potere su un unico centro decisionale. La concentrazione del potere decisionale aumenta il rischio che l’attività amministrativa possa essere indirizzata verso fini privati o impropri determinati dalla volontà del /Responsabile degli uffici  e dei servizi stesso. </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Inoltre, lo svolgimento di incarichi, soprattutto se extra-istituzionali, da parte del Responsabile degli uffici  e dei servizi o del funzionario può realizzare situazioni di conflitto di interesse che possono compromettere il buon andamento dell’azione amministrativa, ponendosi altresì come sintomo dell’evenienza di fatti corruttivi.</w:t>
      </w:r>
    </w:p>
    <w:p w:rsidR="00D73925" w:rsidRPr="00A25558" w:rsidRDefault="00BA41BC" w:rsidP="00D73925">
      <w:pPr>
        <w:pStyle w:val="Nessunaspaziatura"/>
        <w:keepNext/>
        <w:keepLines/>
        <w:jc w:val="both"/>
        <w:rPr>
          <w:rFonts w:ascii="Times New Roman" w:hAnsi="Times New Roman"/>
          <w:sz w:val="24"/>
          <w:szCs w:val="24"/>
        </w:rPr>
      </w:pPr>
      <w:r w:rsidRPr="00BA41BC">
        <w:rPr>
          <w:rFonts w:ascii="Times New Roman" w:hAnsi="Times New Roman"/>
          <w:sz w:val="24"/>
          <w:szCs w:val="24"/>
        </w:rPr>
        <w:t xml:space="preserve"> L’ente ha adottato apposito regolamento per la disciplina degli incari</w:t>
      </w:r>
      <w:r w:rsidR="00D73925">
        <w:rPr>
          <w:rFonts w:ascii="Times New Roman" w:hAnsi="Times New Roman"/>
          <w:sz w:val="24"/>
          <w:szCs w:val="24"/>
        </w:rPr>
        <w:t xml:space="preserve">chi ai dipendenti comunali  </w:t>
      </w:r>
      <w:r w:rsidR="00D73925" w:rsidRPr="00A25558">
        <w:rPr>
          <w:rFonts w:ascii="Times New Roman" w:hAnsi="Times New Roman"/>
          <w:sz w:val="24"/>
          <w:szCs w:val="24"/>
        </w:rPr>
        <w:t>con delibera della Giunta comunale n. 28 del 12/03/2015.</w:t>
      </w:r>
    </w:p>
    <w:p w:rsidR="00D73925" w:rsidRDefault="00D73925" w:rsidP="00D73925">
      <w:pPr>
        <w:pStyle w:val="Nessunaspaziatura"/>
        <w:keepNext/>
        <w:keepLines/>
        <w:jc w:val="both"/>
        <w:rPr>
          <w:rFonts w:ascii="Times New Roman" w:hAnsi="Times New Roman"/>
          <w:sz w:val="24"/>
          <w:szCs w:val="24"/>
        </w:rPr>
      </w:pP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color w:val="000000"/>
          <w:sz w:val="24"/>
          <w:szCs w:val="24"/>
          <w:u w:val="single"/>
          <w:lang w:eastAsia="it-IT"/>
        </w:rPr>
      </w:pPr>
      <w:r w:rsidRPr="00BA41BC">
        <w:rPr>
          <w:rFonts w:ascii="Times New Roman" w:eastAsia="Times New Roman" w:hAnsi="Times New Roman" w:cs="Times New Roman"/>
          <w:b/>
          <w:color w:val="000000"/>
          <w:sz w:val="24"/>
          <w:szCs w:val="24"/>
          <w:u w:val="single"/>
          <w:lang w:eastAsia="it-IT"/>
        </w:rPr>
        <w:t>Attività incompatibili</w:t>
      </w: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color w:val="000000"/>
          <w:sz w:val="24"/>
          <w:szCs w:val="24"/>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Normativa di riferimento :</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decreto legislativo n. 39/2013;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Intesa tra Governo, Regioni ed Enti locali sancita dalla Conferenza Unificata nella seduta del</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24 luglio 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autoSpaceDE w:val="0"/>
        <w:autoSpaceDN w:val="0"/>
        <w:adjustRightInd w:val="0"/>
        <w:spacing w:after="0" w:line="240" w:lineRule="auto"/>
        <w:rPr>
          <w:rFonts w:ascii="Times New Roman" w:hAnsi="Times New Roman" w:cs="Times New Roman"/>
          <w:color w:val="000000"/>
          <w:sz w:val="24"/>
          <w:szCs w:val="24"/>
          <w:lang w:eastAsia="it-IT"/>
        </w:rPr>
      </w:pPr>
      <w:r w:rsidRPr="00BA41BC">
        <w:rPr>
          <w:rFonts w:ascii="Times New Roman" w:hAnsi="Times New Roman" w:cs="Times New Roman"/>
          <w:color w:val="000000"/>
          <w:sz w:val="24"/>
          <w:szCs w:val="24"/>
          <w:lang w:eastAsia="it-IT"/>
        </w:rPr>
        <w:t>determinazione di approvazione definitiva del Piano nazionale Anticorruzione 2016</w:t>
      </w: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color w:val="000000"/>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 xml:space="preserve">Per “incompatibilità” si intende </w:t>
      </w:r>
      <w:r w:rsidRPr="00BA41BC">
        <w:rPr>
          <w:rFonts w:ascii="Times New Roman" w:eastAsia="Times New Roman" w:hAnsi="Times New Roman" w:cs="Times New Roman"/>
          <w:i/>
          <w:color w:val="000000"/>
          <w:sz w:val="24"/>
          <w:szCs w:val="24"/>
          <w:lang w:eastAsia="it-IT"/>
        </w:rPr>
        <w:t>“l’obbligo per il soggetto cui viene conferito l’incarico di scegliere, a pena di decadenza, entro il termine perentorio di 15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w:t>
      </w:r>
      <w:r w:rsidRPr="00BA41BC">
        <w:rPr>
          <w:rFonts w:ascii="Times New Roman" w:eastAsia="Times New Roman" w:hAnsi="Times New Roman" w:cs="Times New Roman"/>
          <w:color w:val="000000"/>
          <w:sz w:val="24"/>
          <w:szCs w:val="24"/>
          <w:lang w:eastAsia="it-IT"/>
        </w:rPr>
        <w:t xml:space="preserve"> (art. 1 d.lgs. n. 39).</w:t>
      </w:r>
    </w:p>
    <w:p w:rsidR="00BA41BC" w:rsidRPr="00BA41BC" w:rsidRDefault="00BA41BC" w:rsidP="00BA41BC">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 Lo svolgimento di certe attività/funzioni può agevolare la precostituzione di situazioni favorevoli per essere successivamente destinatari di incarichi dirigenziali e assimilati e, quindi, può comportare il rischio di un accordo corruttivo per conseguire il vantaggio in maniera illecita; il contemporaneo svolgimento di alcune attività di regola inquina l’azione imparziale della pubblica amministrazione costituendo un humus favorevole ad illeciti scambi di favori; in caso di condanna penale, anche se ancora non definitiva, la pericolosità del soggetto consiglia in via precauzionale di evitare l’affidamento di incarichi dirigenziali che comportano responsabilità su aree a rischio di corruzione.</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Annualmente  ogni Responsabile degli uffici  e dei servizi dichiara l’insussistenza di situazioni di  incompatibilità. Se si riscontra nel corso del rapporto una situazione di incompatibilità, il responsabile della prevenzione deve effettuare una contestazione all’interessato e la causa deve essere rimossa entro 15 giorni; in caso contrario, la legge prevede la decadenza dall’incarico e la risoluzione del contratto di lavoro autonomo o subordinato (art. 19 d.lgs. n. 39).</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p>
    <w:p w:rsidR="00BA41BC" w:rsidRPr="00BA41BC" w:rsidRDefault="00BA41BC" w:rsidP="00BA41BC">
      <w:pPr>
        <w:keepNext/>
        <w:keepLines/>
        <w:spacing w:after="0" w:line="240" w:lineRule="auto"/>
        <w:jc w:val="center"/>
        <w:rPr>
          <w:rFonts w:ascii="Times New Roman" w:eastAsia="Calibri" w:hAnsi="Times New Roman" w:cs="Times New Roman"/>
          <w:b/>
          <w:sz w:val="24"/>
          <w:szCs w:val="24"/>
          <w:u w:val="single"/>
        </w:rPr>
      </w:pPr>
      <w:r w:rsidRPr="00BA41BC">
        <w:rPr>
          <w:rFonts w:ascii="Times New Roman" w:eastAsia="Calibri" w:hAnsi="Times New Roman" w:cs="Times New Roman"/>
          <w:b/>
          <w:sz w:val="24"/>
          <w:szCs w:val="24"/>
          <w:u w:val="single"/>
        </w:rPr>
        <w:t xml:space="preserve">Dipendenti che hanno cessato il rapporto di lavoro (cosiddetto </w:t>
      </w:r>
      <w:r w:rsidRPr="00BA41BC">
        <w:rPr>
          <w:rFonts w:ascii="Times New Roman" w:eastAsia="Calibri" w:hAnsi="Times New Roman" w:cs="Times New Roman"/>
          <w:b/>
          <w:i/>
          <w:sz w:val="24"/>
          <w:szCs w:val="24"/>
          <w:u w:val="single"/>
        </w:rPr>
        <w:t>pantouflage</w:t>
      </w:r>
      <w:r w:rsidRPr="00BA41BC">
        <w:rPr>
          <w:rFonts w:ascii="Times New Roman" w:eastAsia="Calibri" w:hAnsi="Times New Roman" w:cs="Times New Roman"/>
          <w:b/>
          <w:sz w:val="24"/>
          <w:szCs w:val="24"/>
          <w:u w:val="single"/>
        </w:rPr>
        <w:t xml:space="preserve">) </w:t>
      </w:r>
    </w:p>
    <w:p w:rsidR="00BA41BC" w:rsidRPr="00BA41BC" w:rsidRDefault="00BA41BC" w:rsidP="00BA41BC">
      <w:pPr>
        <w:keepNext/>
        <w:keepLines/>
        <w:spacing w:after="0" w:line="240" w:lineRule="auto"/>
        <w:jc w:val="center"/>
        <w:rPr>
          <w:rFonts w:ascii="Times New Roman" w:eastAsia="Calibri" w:hAnsi="Times New Roman" w:cs="Times New Roman"/>
          <w:b/>
          <w:sz w:val="24"/>
          <w:szCs w:val="24"/>
        </w:rPr>
      </w:pPr>
    </w:p>
    <w:p w:rsidR="00BA41BC" w:rsidRPr="00BA41BC" w:rsidRDefault="00BA41BC" w:rsidP="00BA41BC">
      <w:pPr>
        <w:keepNext/>
        <w:keepLines/>
        <w:spacing w:after="0" w:line="240" w:lineRule="auto"/>
        <w:rPr>
          <w:rFonts w:ascii="Times New Roman" w:eastAsia="Calibri" w:hAnsi="Times New Roman" w:cs="Times New Roman"/>
          <w:b/>
          <w:sz w:val="24"/>
          <w:szCs w:val="24"/>
        </w:rPr>
      </w:pPr>
      <w:r w:rsidRPr="00BA41BC">
        <w:rPr>
          <w:rFonts w:ascii="Times New Roman" w:eastAsia="Calibri" w:hAnsi="Times New Roman" w:cs="Times New Roman"/>
          <w:b/>
          <w:sz w:val="24"/>
          <w:szCs w:val="24"/>
        </w:rPr>
        <w:t xml:space="preserve">Normativa di riferimento: </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art. 53, comma 16-</w:t>
      </w:r>
      <w:r w:rsidRPr="00BA41BC">
        <w:rPr>
          <w:rFonts w:ascii="Times New Roman" w:hAnsi="Times New Roman" w:cs="Times New Roman"/>
          <w:i/>
          <w:iCs/>
          <w:sz w:val="24"/>
          <w:szCs w:val="24"/>
        </w:rPr>
        <w:t>ter</w:t>
      </w:r>
      <w:r w:rsidRPr="00BA41BC">
        <w:rPr>
          <w:rFonts w:ascii="Times New Roman" w:hAnsi="Times New Roman" w:cs="Times New Roman"/>
          <w:sz w:val="24"/>
          <w:szCs w:val="24"/>
        </w:rPr>
        <w:t>, D.lgs n. 165/2001</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Codice di comportamento integrativo</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D.P.R. n. 62/2013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keepNext/>
        <w:keepLines/>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determinazione di approvazione definitiva del Piano nazionale Anticorruzione 2016.</w:t>
      </w:r>
    </w:p>
    <w:p w:rsidR="00BA41BC" w:rsidRPr="00BA41BC" w:rsidRDefault="00BA41BC" w:rsidP="00BA41BC">
      <w:pPr>
        <w:keepNext/>
        <w:keepLines/>
        <w:spacing w:after="0" w:line="240" w:lineRule="auto"/>
        <w:rPr>
          <w:rFonts w:ascii="Times New Roman" w:eastAsia="Calibri" w:hAnsi="Times New Roman" w:cs="Times New Roman"/>
          <w:b/>
          <w:sz w:val="24"/>
          <w:szCs w:val="24"/>
        </w:rPr>
      </w:pPr>
    </w:p>
    <w:p w:rsidR="00BA41BC" w:rsidRPr="00BA41BC" w:rsidRDefault="00BA41BC" w:rsidP="00BA41BC">
      <w:pPr>
        <w:keepNext/>
        <w:keepLines/>
        <w:spacing w:after="0" w:line="240" w:lineRule="auto"/>
        <w:ind w:left="360"/>
        <w:jc w:val="both"/>
        <w:rPr>
          <w:rFonts w:ascii="Times New Roman" w:eastAsia="Calibri" w:hAnsi="Times New Roman" w:cs="Times New Roman"/>
          <w:sz w:val="24"/>
          <w:szCs w:val="24"/>
        </w:rPr>
      </w:pPr>
      <w:r w:rsidRPr="00BA41BC">
        <w:rPr>
          <w:rFonts w:ascii="Times New Roman" w:eastAsia="Calibri" w:hAnsi="Times New Roman" w:cs="Times New Roman"/>
          <w:bCs/>
          <w:sz w:val="24"/>
          <w:szCs w:val="24"/>
        </w:rPr>
        <w:t xml:space="preserve">Ai sensi dell’ </w:t>
      </w:r>
      <w:r w:rsidRPr="00BA41BC">
        <w:rPr>
          <w:rFonts w:ascii="Times New Roman" w:eastAsia="Calibri" w:hAnsi="Times New Roman" w:cs="Times New Roman"/>
          <w:sz w:val="24"/>
          <w:szCs w:val="24"/>
        </w:rPr>
        <w:t>art. 53, comma 16-ter, D.Lgs. n. 165/2001</w:t>
      </w:r>
      <w:r w:rsidRPr="00BA41BC">
        <w:rPr>
          <w:rFonts w:ascii="Times New Roman" w:eastAsia="Calibri" w:hAnsi="Times New Roman" w:cs="Times New Roman"/>
          <w:bCs/>
          <w:sz w:val="24"/>
          <w:szCs w:val="24"/>
        </w:rPr>
        <w:t>, i  soggetti</w:t>
      </w:r>
      <w:r w:rsidRPr="00BA41BC">
        <w:rPr>
          <w:rFonts w:ascii="Times New Roman" w:eastAsia="Calibri" w:hAnsi="Times New Roman" w:cs="Times New Roman"/>
          <w:b/>
          <w:sz w:val="24"/>
          <w:szCs w:val="24"/>
        </w:rPr>
        <w:t xml:space="preserve"> </w:t>
      </w:r>
      <w:r w:rsidRPr="00BA41BC">
        <w:rPr>
          <w:rFonts w:ascii="Times New Roman" w:eastAsia="Calibri" w:hAnsi="Times New Roman" w:cs="Times New Roman"/>
          <w:sz w:val="24"/>
          <w:szCs w:val="24"/>
        </w:rPr>
        <w:t>che hanno cessato il rapporto di lavoro</w:t>
      </w:r>
      <w:r w:rsidRPr="00BA41BC">
        <w:rPr>
          <w:rFonts w:ascii="Times New Roman" w:eastAsia="Calibri" w:hAnsi="Times New Roman" w:cs="Times New Roman"/>
          <w:bCs/>
          <w:sz w:val="24"/>
          <w:szCs w:val="24"/>
        </w:rPr>
        <w:t xml:space="preserve"> ,nel triennio successivo alla cessazione del rapporto con l’amministrazione, qualunque sia la causa di cessazione (e quindi anche in caso di collocamento in quiescenza per raggiungimento dei requisiti di accesso alla pensione), non possono avere alcun rapporto di lavoro autonomo o subordinato con i soggetti privati che sono stati destinatari di provvedimenti, contratti o accordi.</w:t>
      </w:r>
    </w:p>
    <w:p w:rsidR="00BA41BC" w:rsidRPr="00BA41BC" w:rsidRDefault="00BA41BC" w:rsidP="00BA41BC">
      <w:pPr>
        <w:keepNext/>
        <w:keepLines/>
        <w:spacing w:after="0" w:line="240" w:lineRule="auto"/>
        <w:ind w:left="360"/>
        <w:jc w:val="both"/>
        <w:rPr>
          <w:rFonts w:ascii="Times New Roman" w:eastAsia="Calibri" w:hAnsi="Times New Roman" w:cs="Times New Roman"/>
          <w:bCs/>
          <w:sz w:val="24"/>
          <w:szCs w:val="24"/>
        </w:rPr>
      </w:pPr>
      <w:r w:rsidRPr="00BA41BC">
        <w:rPr>
          <w:rFonts w:ascii="Times New Roman" w:eastAsia="Calibri" w:hAnsi="Times New Roman" w:cs="Times New Roman"/>
          <w:bCs/>
          <w:sz w:val="24"/>
          <w:szCs w:val="24"/>
        </w:rPr>
        <w:t>Le sanzioni per il caso di violazione del divieto sono:</w:t>
      </w:r>
    </w:p>
    <w:p w:rsidR="00BA41BC" w:rsidRPr="00BA41BC" w:rsidRDefault="00BA41BC" w:rsidP="00BA41BC">
      <w:pPr>
        <w:keepNext/>
        <w:keepLines/>
        <w:numPr>
          <w:ilvl w:val="0"/>
          <w:numId w:val="16"/>
        </w:numPr>
        <w:spacing w:after="0" w:line="240" w:lineRule="auto"/>
        <w:jc w:val="both"/>
        <w:rPr>
          <w:rFonts w:ascii="Times New Roman" w:eastAsia="Calibri" w:hAnsi="Times New Roman" w:cs="Times New Roman"/>
          <w:bCs/>
          <w:sz w:val="24"/>
          <w:szCs w:val="24"/>
        </w:rPr>
      </w:pPr>
      <w:r w:rsidRPr="00BA41BC">
        <w:rPr>
          <w:rFonts w:ascii="Times New Roman" w:eastAsia="Calibri" w:hAnsi="Times New Roman" w:cs="Times New Roman"/>
          <w:bCs/>
          <w:sz w:val="24"/>
          <w:szCs w:val="24"/>
        </w:rPr>
        <w:t>sanzioni sull’atto: i contratti di lavoro conclusi e gli incarichi conferiti in violazione del divieto sono nulli;</w:t>
      </w:r>
    </w:p>
    <w:p w:rsidR="00BA41BC" w:rsidRPr="00BA41BC" w:rsidRDefault="00BA41BC" w:rsidP="00BA41BC">
      <w:pPr>
        <w:keepNext/>
        <w:keepLines/>
        <w:numPr>
          <w:ilvl w:val="0"/>
          <w:numId w:val="16"/>
        </w:numPr>
        <w:spacing w:after="0" w:line="240" w:lineRule="auto"/>
        <w:jc w:val="both"/>
        <w:rPr>
          <w:rFonts w:ascii="Times New Roman" w:eastAsia="Calibri" w:hAnsi="Times New Roman" w:cs="Times New Roman"/>
          <w:bCs/>
          <w:sz w:val="24"/>
          <w:szCs w:val="24"/>
        </w:rPr>
      </w:pPr>
      <w:r w:rsidRPr="00BA41BC">
        <w:rPr>
          <w:rFonts w:ascii="Times New Roman" w:eastAsia="Calibri" w:hAnsi="Times New Roman" w:cs="Times New Roman"/>
          <w:bCs/>
          <w:sz w:val="24"/>
          <w:szCs w:val="24"/>
        </w:rPr>
        <w:t>sanzioni sui soggetti: i soggetti privati che hanno concluso contratti o conferito incarichi in violazione del divieto non possono contrattare con la pubblica amministrazione di provenienza dell’ex dipendente per i successivi tre anni ed hanno l’obbligo di restituire eventuali compensi eventualmente percepiti ed accertati in esecuzione dell’affidamento illegittimo; pertanto, la sanzione opera come requisito soggettivo legale per la partecipazione a procedure di affidamento con la conseguente illegittimità dell’affidamento stesso per il caso di violazione.</w:t>
      </w:r>
    </w:p>
    <w:p w:rsidR="00BA41BC" w:rsidRPr="00BA41BC" w:rsidRDefault="00BA41BC" w:rsidP="00BA41BC">
      <w:pPr>
        <w:keepNext/>
        <w:keepLines/>
        <w:spacing w:after="0" w:line="240" w:lineRule="auto"/>
        <w:jc w:val="both"/>
        <w:rPr>
          <w:rFonts w:ascii="Times New Roman" w:eastAsia="Calibri" w:hAnsi="Times New Roman" w:cs="Times New Roman"/>
          <w:b/>
          <w:bCs/>
          <w:sz w:val="24"/>
          <w:szCs w:val="24"/>
        </w:rPr>
      </w:pPr>
    </w:p>
    <w:p w:rsidR="00BA41BC" w:rsidRPr="00BA41BC" w:rsidRDefault="00BA41BC" w:rsidP="00BA41BC">
      <w:pPr>
        <w:spacing w:line="256" w:lineRule="auto"/>
        <w:ind w:left="360"/>
        <w:rPr>
          <w:rFonts w:ascii="Times New Roman" w:eastAsia="Times New Roman" w:hAnsi="Times New Roman" w:cs="Times New Roman"/>
          <w:b/>
        </w:rPr>
      </w:pPr>
      <w:r w:rsidRPr="00BA41BC">
        <w:rPr>
          <w:rFonts w:ascii="Times New Roman" w:eastAsia="Times New Roman" w:hAnsi="Times New Roman" w:cs="Times New Roman"/>
          <w:b/>
        </w:rPr>
        <w:t xml:space="preserve">Pertanto è obbligatoria l’adozione delle seguenti misure obbligatorie : </w:t>
      </w:r>
    </w:p>
    <w:p w:rsidR="00BA41BC" w:rsidRPr="00BA41BC" w:rsidRDefault="00BA41BC" w:rsidP="00BA41B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rPr>
      </w:pPr>
      <w:r w:rsidRPr="00BA41BC">
        <w:rPr>
          <w:rFonts w:ascii="Times New Roman" w:eastAsia="Times New Roman" w:hAnsi="Times New Roman" w:cs="Times New Roman"/>
          <w:b/>
        </w:rPr>
        <w:t>A  cura del Responsabile del servizio Personale</w:t>
      </w:r>
      <w:r w:rsidRPr="00BA41BC">
        <w:rPr>
          <w:rFonts w:ascii="Times New Roman" w:eastAsia="Times New Roman" w:hAnsi="Times New Roman" w:cs="Times New Roman"/>
        </w:rPr>
        <w:t xml:space="preserve"> , nei contratti di assunzione del personale deve essere inserita la clausola che prevede il divieto di prestare attività lavorativa (a titolo di lavoro subordinato o di </w:t>
      </w:r>
      <w:r w:rsidRPr="00BA41BC">
        <w:rPr>
          <w:rFonts w:ascii="Times New Roman" w:eastAsia="Times New Roman" w:hAnsi="Times New Roman" w:cs="Times New Roman"/>
        </w:rPr>
        <w:lastRenderedPageBreak/>
        <w:t>lavoro autonomo) per i tre anni successivi alla cessazione del rapporto di pubblico impiego nei confronti dei destinatari di provvedimenti adottati o di contratti conclusi con l’apporto decisionale del dipendente;</w:t>
      </w:r>
    </w:p>
    <w:p w:rsidR="00BA41BC" w:rsidRPr="00BA41BC" w:rsidRDefault="00BA41BC" w:rsidP="00BA41BC">
      <w:pPr>
        <w:tabs>
          <w:tab w:val="num" w:pos="284"/>
        </w:tabs>
        <w:spacing w:line="256" w:lineRule="auto"/>
        <w:ind w:left="284" w:hanging="284"/>
        <w:jc w:val="both"/>
        <w:rPr>
          <w:rFonts w:ascii="Times New Roman" w:eastAsia="Times New Roman" w:hAnsi="Times New Roman" w:cs="Times New Roman"/>
        </w:rPr>
      </w:pPr>
    </w:p>
    <w:p w:rsidR="00BA41BC" w:rsidRPr="00BA41BC" w:rsidRDefault="00BA41BC" w:rsidP="00BA41B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rPr>
      </w:pPr>
      <w:r w:rsidRPr="00BA41BC">
        <w:rPr>
          <w:rFonts w:ascii="Times New Roman" w:eastAsia="Times New Roman" w:hAnsi="Times New Roman" w:cs="Times New Roman"/>
          <w:b/>
        </w:rPr>
        <w:t>a cura dei Responsabili dei servizi e di procedimento</w:t>
      </w:r>
      <w:r w:rsidRPr="00BA41BC">
        <w:rPr>
          <w:rFonts w:ascii="Times New Roman" w:eastAsia="Times New Roman" w:hAnsi="Times New Roman" w:cs="Times New Roman"/>
        </w:rPr>
        <w:t>, nei bandi di gara o negli atti prodromici agli affidamenti, anche mediante procedura negoziata, deve essere inserita la condizione soggettiva di non aver concluso contratti di lavoro subordinato o autonomo e comunque di non aver attribuito incarichi ad ex dipendenti, che hanno esercitato poteri autoritativi o negoziali per conto delle pubbliche amministrazioni nei loro confronti per il triennio successivo alla cessazione del rapporto;</w:t>
      </w:r>
    </w:p>
    <w:p w:rsidR="00BA41BC" w:rsidRPr="00BA41BC" w:rsidRDefault="00BA41BC" w:rsidP="00BA41BC">
      <w:pPr>
        <w:tabs>
          <w:tab w:val="num" w:pos="284"/>
        </w:tabs>
        <w:spacing w:line="256" w:lineRule="auto"/>
        <w:ind w:left="284" w:hanging="284"/>
        <w:jc w:val="both"/>
        <w:rPr>
          <w:rFonts w:ascii="Times New Roman" w:eastAsia="Times New Roman" w:hAnsi="Times New Roman" w:cs="Times New Roman"/>
        </w:rPr>
      </w:pPr>
    </w:p>
    <w:p w:rsidR="00BA41BC" w:rsidRPr="00BA41BC" w:rsidRDefault="00BA41BC" w:rsidP="00BA41B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rPr>
      </w:pPr>
      <w:r w:rsidRPr="00BA41BC">
        <w:rPr>
          <w:rFonts w:ascii="Times New Roman" w:eastAsia="Times New Roman" w:hAnsi="Times New Roman" w:cs="Times New Roman"/>
        </w:rPr>
        <w:t>i Responsabili dei servizi, i Responsabili di procedimento ed i componenti delle commissioni di gara, per quanto di rispettiva competenza, devono disporre l’esclusione dalle procedure di affidamento nei confronti dei soggetti per i quali sia emersa la situazione di cui al punto precedente;</w:t>
      </w:r>
    </w:p>
    <w:p w:rsidR="00BA41BC" w:rsidRPr="00BA41BC" w:rsidRDefault="00BA41BC" w:rsidP="00BA41BC">
      <w:pPr>
        <w:tabs>
          <w:tab w:val="num" w:pos="284"/>
        </w:tabs>
        <w:spacing w:line="256" w:lineRule="auto"/>
        <w:ind w:left="284" w:hanging="284"/>
        <w:jc w:val="both"/>
        <w:rPr>
          <w:rFonts w:ascii="Times New Roman" w:eastAsia="Times New Roman" w:hAnsi="Times New Roman" w:cs="Times New Roman"/>
        </w:rPr>
      </w:pPr>
    </w:p>
    <w:p w:rsidR="00BA41BC" w:rsidRPr="00BA41BC" w:rsidRDefault="00BA41BC" w:rsidP="00BA41B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rPr>
      </w:pPr>
      <w:r w:rsidRPr="00BA41BC">
        <w:rPr>
          <w:rFonts w:ascii="Times New Roman" w:eastAsia="Times New Roman" w:hAnsi="Times New Roman" w:cs="Times New Roman"/>
        </w:rPr>
        <w:t>i Responsabili dei servizi competenti devono proporre alla Giunta la costituzione in giudizio per ottenere il risarcimento del danno nei confronti degli ex dipendenti per i quali sia emersa la violazione dei divieti contenuti nell’art. 53, comma 16-ter, del D.Lgs. n. 165 del 2001.</w:t>
      </w:r>
    </w:p>
    <w:p w:rsidR="00BA41BC" w:rsidRPr="00BA41BC" w:rsidRDefault="00BA41BC" w:rsidP="00BA41BC">
      <w:pPr>
        <w:spacing w:line="256" w:lineRule="auto"/>
        <w:jc w:val="both"/>
        <w:rPr>
          <w:rFonts w:ascii="Times New Roman" w:eastAsia="Times New Roman" w:hAnsi="Times New Roman" w:cs="Times New Roman"/>
        </w:rPr>
      </w:pPr>
    </w:p>
    <w:p w:rsidR="00BA41BC" w:rsidRPr="00BA41BC" w:rsidRDefault="00BA41BC" w:rsidP="00BA41BC">
      <w:pPr>
        <w:spacing w:line="256" w:lineRule="auto"/>
        <w:jc w:val="both"/>
        <w:rPr>
          <w:rFonts w:ascii="Times New Roman" w:eastAsia="Times New Roman" w:hAnsi="Times New Roman" w:cs="Times New Roman"/>
        </w:rPr>
      </w:pPr>
    </w:p>
    <w:p w:rsidR="00BA41BC" w:rsidRPr="00BA41BC" w:rsidRDefault="00BA41BC" w:rsidP="00BA41BC">
      <w:pPr>
        <w:spacing w:line="256" w:lineRule="auto"/>
        <w:jc w:val="both"/>
        <w:rPr>
          <w:rFonts w:ascii="Times New Roman" w:eastAsia="Times New Roman" w:hAnsi="Times New Roman" w:cs="Times New Roman"/>
        </w:rPr>
      </w:pPr>
      <w:r w:rsidRPr="00BA41BC">
        <w:rPr>
          <w:rFonts w:ascii="Times New Roman" w:eastAsia="Times New Roman" w:hAnsi="Times New Roman" w:cs="Times New Roman"/>
        </w:rPr>
        <w:t xml:space="preserve">La </w:t>
      </w:r>
      <w:r w:rsidRPr="00BA41BC">
        <w:rPr>
          <w:rFonts w:ascii="Times New Roman" w:eastAsia="Times New Roman" w:hAnsi="Times New Roman" w:cs="Times New Roman"/>
          <w:i/>
        </w:rPr>
        <w:t xml:space="preserve">ratio </w:t>
      </w:r>
      <w:r w:rsidRPr="00BA41BC">
        <w:rPr>
          <w:rFonts w:ascii="Times New Roman" w:eastAsia="Times New Roman" w:hAnsi="Times New Roman" w:cs="Times New Roman"/>
        </w:rPr>
        <w:t>della norma è volta al tentativo di ridurre il rischio di situazioni di corruzione connesse all’impiego del dipendente successivo alla cessazione del rapporto di lavoro. Si intende evitare che durante il periodo di servizio il dipendente possa precostituirsi delle situazioni lavorative vantaggiose sfruttando la sua posizione e il suo potere all’interno dell’amministrazione per ottenere un lavoro con l’impresa o il soggetto privato con cui entra in contatto.Si evidenzia infine che i</w:t>
      </w:r>
      <w:r w:rsidRPr="00BA41BC">
        <w:rPr>
          <w:rFonts w:ascii="Times New Roman" w:eastAsia="Times New Roman" w:hAnsi="Times New Roman" w:cs="Times New Roman"/>
          <w:bCs/>
        </w:rPr>
        <w:t xml:space="preserve"> contratti conclusi e gli incarichi conferiti in violazione di quanto previsto dal comma citato in oggetto sono </w:t>
      </w:r>
      <w:r w:rsidRPr="00BA41BC">
        <w:rPr>
          <w:rFonts w:ascii="Times New Roman" w:eastAsia="Times New Roman" w:hAnsi="Times New Roman" w:cs="Times New Roman"/>
          <w:b/>
          <w:bCs/>
        </w:rPr>
        <w:t>nulli</w:t>
      </w:r>
      <w:r w:rsidRPr="00BA41BC">
        <w:rPr>
          <w:rFonts w:ascii="Times New Roman" w:eastAsia="Times New Roman" w:hAnsi="Times New Roman" w:cs="Times New Roman"/>
          <w:bCs/>
        </w:rPr>
        <w:t xml:space="preserve"> ed è fatto divieto ai soggetti privati che li hanno conclusi o conferiti di contrattare con le pubbliche amministrazioni per i successivi tre anni con obbligo di restituzione dei compensi eventualmente percepiti e accertati ad essi riferiti.</w:t>
      </w:r>
    </w:p>
    <w:p w:rsidR="00BA41BC" w:rsidRPr="00BA41BC" w:rsidRDefault="00BA41BC" w:rsidP="00BA41BC">
      <w:pPr>
        <w:spacing w:line="256" w:lineRule="auto"/>
        <w:jc w:val="both"/>
        <w:rPr>
          <w:rFonts w:ascii="Arial" w:eastAsia="Times New Roman" w:hAnsi="Arial" w:cs="Arial"/>
        </w:rPr>
      </w:pPr>
    </w:p>
    <w:p w:rsidR="00BA41BC" w:rsidRPr="00BA41BC" w:rsidRDefault="00BA41BC" w:rsidP="00BA41BC">
      <w:pPr>
        <w:keepNext/>
        <w:keepLines/>
        <w:spacing w:after="0" w:line="240" w:lineRule="auto"/>
        <w:jc w:val="center"/>
        <w:rPr>
          <w:rFonts w:ascii="Times New Roman" w:eastAsia="Calibri" w:hAnsi="Times New Roman" w:cs="Times New Roman"/>
          <w:b/>
          <w:bCs/>
          <w:sz w:val="24"/>
          <w:szCs w:val="24"/>
        </w:rPr>
      </w:pPr>
    </w:p>
    <w:p w:rsidR="00BA41BC" w:rsidRPr="00BA41BC" w:rsidRDefault="00BA41BC" w:rsidP="00BA41BC">
      <w:pPr>
        <w:keepNext/>
        <w:keepLines/>
        <w:spacing w:after="0" w:line="240" w:lineRule="auto"/>
        <w:jc w:val="center"/>
        <w:rPr>
          <w:rFonts w:ascii="Times New Roman" w:eastAsia="Calibri" w:hAnsi="Times New Roman" w:cs="Times New Roman"/>
          <w:b/>
          <w:bCs/>
          <w:sz w:val="24"/>
          <w:szCs w:val="24"/>
        </w:rPr>
      </w:pPr>
    </w:p>
    <w:p w:rsidR="00BA41BC" w:rsidRPr="00BA41BC" w:rsidRDefault="00BA41BC" w:rsidP="00BA41BC">
      <w:pPr>
        <w:keepNext/>
        <w:keepLines/>
        <w:spacing w:after="0" w:line="240" w:lineRule="auto"/>
        <w:jc w:val="center"/>
        <w:rPr>
          <w:rFonts w:ascii="Times New Roman" w:eastAsia="Calibri" w:hAnsi="Times New Roman" w:cs="Times New Roman"/>
          <w:b/>
          <w:bCs/>
          <w:sz w:val="24"/>
          <w:szCs w:val="24"/>
          <w:u w:val="single"/>
        </w:rPr>
      </w:pPr>
      <w:r w:rsidRPr="00BA41BC">
        <w:rPr>
          <w:rFonts w:ascii="Times New Roman" w:eastAsia="Calibri" w:hAnsi="Times New Roman" w:cs="Times New Roman"/>
          <w:b/>
          <w:bCs/>
          <w:sz w:val="24"/>
          <w:szCs w:val="24"/>
          <w:u w:val="single"/>
        </w:rPr>
        <w:t>I patti di integrità</w:t>
      </w:r>
    </w:p>
    <w:p w:rsidR="00BA41BC" w:rsidRPr="00BA41BC" w:rsidRDefault="00BA41BC" w:rsidP="00BA41BC">
      <w:pPr>
        <w:keepNext/>
        <w:keepLines/>
        <w:spacing w:after="0" w:line="240" w:lineRule="auto"/>
        <w:rPr>
          <w:rFonts w:ascii="Times New Roman" w:eastAsia="Calibri" w:hAnsi="Times New Roman" w:cs="Times New Roman"/>
          <w:b/>
          <w:bCs/>
          <w:sz w:val="24"/>
          <w:szCs w:val="24"/>
        </w:rPr>
      </w:pPr>
      <w:r w:rsidRPr="00BA41BC">
        <w:rPr>
          <w:rFonts w:ascii="Times New Roman" w:eastAsia="Calibri" w:hAnsi="Times New Roman" w:cs="Times New Roman"/>
          <w:b/>
          <w:bCs/>
          <w:sz w:val="24"/>
          <w:szCs w:val="24"/>
        </w:rPr>
        <w:t xml:space="preserve">Riferimenti normativi: </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articolo 1, comma 17 della legge 190/2012</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 2013 )</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keepNext/>
        <w:keepLines/>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determinazione di approvazione definitiva del Piano nazionale Anticorruzione 2016</w:t>
      </w:r>
    </w:p>
    <w:p w:rsidR="00BA41BC" w:rsidRPr="00BA41BC" w:rsidRDefault="00BA41BC" w:rsidP="00BA41BC">
      <w:pPr>
        <w:keepNext/>
        <w:keepLines/>
        <w:spacing w:after="0" w:line="240" w:lineRule="auto"/>
        <w:rPr>
          <w:rFonts w:ascii="Times New Roman" w:hAnsi="Times New Roman" w:cs="Times New Roman"/>
          <w:sz w:val="24"/>
          <w:szCs w:val="24"/>
        </w:rPr>
      </w:pP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L’articolo 1 comma 17 della legge 190/2012 prevede che le stazioni appaltanti possono prevedere negli avvisi, bandi di gara o lettere di invito che il mancato rispetto delle clausole contenute nei protocolli di legalità o nei patti di integrità costituisce causa di esclusione dalla gara.</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I patti di integrità e i protocolli di legalità configurano un complesso di regole di comportamento volte alla prevenzione del fenomeno corruttivo e a valorizzare comportamenti eticamente adeguati per tutti i concorrenti.</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L’A.V.C.P. con determinazione n. 4 del 2012 si è pronunciata circa la legittimità di prescrivere l’inserimento di clausole contrattuali che impongono obblighi in materia di contrasto delle infiltrazioni criminali negli appalti nell’ambito di protocolli di legalità/patti di integrità.</w:t>
      </w:r>
    </w:p>
    <w:p w:rsidR="00BA41BC" w:rsidRPr="00BA41BC" w:rsidRDefault="00BA41BC" w:rsidP="00BA41BC">
      <w:pPr>
        <w:autoSpaceDE w:val="0"/>
        <w:autoSpaceDN w:val="0"/>
        <w:adjustRightInd w:val="0"/>
        <w:spacing w:after="0" w:line="240" w:lineRule="auto"/>
        <w:jc w:val="both"/>
        <w:rPr>
          <w:rFonts w:ascii="Times New Roman" w:hAnsi="Times New Roman" w:cs="Times New Roman"/>
          <w:sz w:val="24"/>
          <w:szCs w:val="24"/>
        </w:rPr>
      </w:pPr>
      <w:r w:rsidRPr="00BA41BC">
        <w:rPr>
          <w:rFonts w:ascii="Times New Roman" w:hAnsi="Times New Roman" w:cs="Times New Roman"/>
          <w:sz w:val="24"/>
          <w:szCs w:val="24"/>
        </w:rPr>
        <w:t xml:space="preserve"> Nella determinazione si precisa che “</w:t>
      </w:r>
      <w:r w:rsidRPr="00BA41BC">
        <w:rPr>
          <w:rFonts w:ascii="Times New Roman" w:hAnsi="Times New Roman" w:cs="Times New Roman"/>
          <w:i/>
          <w:iCs/>
          <w:sz w:val="24"/>
          <w:szCs w:val="24"/>
        </w:rPr>
        <w:t>mediante l’accettazione delle clausole sancite nei protocolli di legalità al momento della presentazione della</w:t>
      </w:r>
      <w:r w:rsidRPr="00BA41BC">
        <w:rPr>
          <w:rFonts w:ascii="Times New Roman" w:hAnsi="Times New Roman" w:cs="Times New Roman"/>
          <w:sz w:val="24"/>
          <w:szCs w:val="24"/>
        </w:rPr>
        <w:t xml:space="preserve"> </w:t>
      </w:r>
      <w:r w:rsidRPr="00BA41BC">
        <w:rPr>
          <w:rFonts w:ascii="Times New Roman" w:hAnsi="Times New Roman" w:cs="Times New Roman"/>
          <w:i/>
          <w:iCs/>
          <w:sz w:val="24"/>
          <w:szCs w:val="24"/>
        </w:rPr>
        <w:t xml:space="preserve">domanda di partecipazione e/o dell’offerta, </w:t>
      </w:r>
      <w:r w:rsidRPr="00BA41BC">
        <w:rPr>
          <w:rFonts w:ascii="Times New Roman" w:hAnsi="Times New Roman" w:cs="Times New Roman"/>
          <w:i/>
          <w:iCs/>
          <w:sz w:val="24"/>
          <w:szCs w:val="24"/>
        </w:rPr>
        <w:lastRenderedPageBreak/>
        <w:t>infatti,l’impresa concorrente accetta, in realtà, regole che rafforzano comportamenti già doverosi per</w:t>
      </w:r>
      <w:r w:rsidRPr="00BA41BC">
        <w:rPr>
          <w:rFonts w:ascii="Times New Roman" w:hAnsi="Times New Roman" w:cs="Times New Roman"/>
          <w:sz w:val="24"/>
          <w:szCs w:val="24"/>
        </w:rPr>
        <w:t xml:space="preserve"> </w:t>
      </w:r>
      <w:r w:rsidRPr="00BA41BC">
        <w:rPr>
          <w:rFonts w:ascii="Times New Roman" w:hAnsi="Times New Roman" w:cs="Times New Roman"/>
          <w:i/>
          <w:iCs/>
          <w:sz w:val="24"/>
          <w:szCs w:val="24"/>
        </w:rPr>
        <w:t>coloro che sono ammessi a partecipare alla gara e che prevedono, in caso di violazione di tali doveri, sanzioni di carattere patrimoniale, oltre alla</w:t>
      </w:r>
      <w:r w:rsidRPr="00BA41BC">
        <w:rPr>
          <w:rFonts w:ascii="Times New Roman" w:hAnsi="Times New Roman" w:cs="Times New Roman"/>
          <w:sz w:val="24"/>
          <w:szCs w:val="24"/>
        </w:rPr>
        <w:t xml:space="preserve"> </w:t>
      </w:r>
      <w:r w:rsidRPr="00BA41BC">
        <w:rPr>
          <w:rFonts w:ascii="Times New Roman" w:hAnsi="Times New Roman" w:cs="Times New Roman"/>
          <w:i/>
          <w:iCs/>
          <w:sz w:val="24"/>
          <w:szCs w:val="24"/>
        </w:rPr>
        <w:t>conseguenza, comune a tutte le procedure concorsuali, della estromissione dalla gara (cfr. Cons. St., sez. VI, 8 maggio 2012, n. 2657; Cons.St., 9settembre 2011, n. 5066).</w:t>
      </w:r>
      <w:r w:rsidRPr="00BA41BC">
        <w:rPr>
          <w:rFonts w:ascii="Times New Roman" w:hAnsi="Times New Roman" w:cs="Times New Roman"/>
          <w:sz w:val="24"/>
          <w:szCs w:val="24"/>
        </w:rPr>
        <w:t>”</w:t>
      </w:r>
    </w:p>
    <w:p w:rsidR="00BA41BC" w:rsidRPr="00BA41BC" w:rsidRDefault="00BA41BC" w:rsidP="00BA41BC">
      <w:pPr>
        <w:keepNext/>
        <w:keepLines/>
        <w:spacing w:after="0" w:line="240" w:lineRule="auto"/>
        <w:rPr>
          <w:rFonts w:ascii="Times New Roman" w:eastAsia="Calibri" w:hAnsi="Times New Roman" w:cs="Times New Roman"/>
          <w:b/>
          <w:bCs/>
          <w:sz w:val="24"/>
          <w:szCs w:val="24"/>
        </w:rPr>
      </w:pPr>
    </w:p>
    <w:p w:rsidR="00BA41BC" w:rsidRPr="00BA41BC" w:rsidRDefault="00BA41BC" w:rsidP="00BA41BC">
      <w:pPr>
        <w:spacing w:line="256" w:lineRule="auto"/>
        <w:jc w:val="both"/>
        <w:rPr>
          <w:rFonts w:ascii="Times New Roman" w:eastAsia="Times New Roman" w:hAnsi="Times New Roman" w:cs="Times New Roman"/>
          <w:color w:val="000000"/>
          <w:sz w:val="24"/>
          <w:szCs w:val="24"/>
        </w:rPr>
      </w:pPr>
      <w:r w:rsidRPr="00BA41BC">
        <w:rPr>
          <w:rFonts w:ascii="Times New Roman" w:eastAsia="Times New Roman" w:hAnsi="Times New Roman" w:cs="Times New Roman"/>
          <w:color w:val="000000"/>
          <w:sz w:val="24"/>
          <w:szCs w:val="24"/>
        </w:rPr>
        <w:t xml:space="preserve">Il Patto di integrità è lo strumento che il Comune di </w:t>
      </w:r>
      <w:r w:rsidR="008B1BF6">
        <w:rPr>
          <w:rFonts w:ascii="Times New Roman" w:eastAsia="Times New Roman" w:hAnsi="Times New Roman" w:cs="Times New Roman"/>
          <w:color w:val="000000"/>
          <w:sz w:val="24"/>
          <w:szCs w:val="24"/>
        </w:rPr>
        <w:t xml:space="preserve">Calangianus </w:t>
      </w:r>
      <w:r w:rsidRPr="00BA41BC">
        <w:rPr>
          <w:rFonts w:ascii="Times New Roman" w:eastAsia="Times New Roman" w:hAnsi="Times New Roman" w:cs="Times New Roman"/>
          <w:color w:val="000000"/>
          <w:sz w:val="24"/>
          <w:szCs w:val="24"/>
        </w:rPr>
        <w:t>ha adottato con deliberazione d</w:t>
      </w:r>
      <w:r w:rsidR="008B1BF6">
        <w:rPr>
          <w:rFonts w:ascii="Times New Roman" w:eastAsia="Times New Roman" w:hAnsi="Times New Roman" w:cs="Times New Roman"/>
          <w:color w:val="000000"/>
          <w:sz w:val="24"/>
          <w:szCs w:val="24"/>
        </w:rPr>
        <w:t xml:space="preserve">i Giunta comunale </w:t>
      </w:r>
      <w:r w:rsidR="008B1BF6">
        <w:rPr>
          <w:rFonts w:ascii="Times New Roman" w:hAnsi="Times New Roman"/>
          <w:bCs/>
          <w:sz w:val="24"/>
          <w:szCs w:val="24"/>
        </w:rPr>
        <w:t xml:space="preserve"> n. 50 del 26.05.2016</w:t>
      </w:r>
      <w:r w:rsidRPr="00BA41BC">
        <w:rPr>
          <w:rFonts w:ascii="Times New Roman" w:eastAsia="Times New Roman" w:hAnsi="Times New Roman" w:cs="Times New Roman"/>
          <w:color w:val="000000"/>
          <w:sz w:val="24"/>
          <w:szCs w:val="24"/>
        </w:rPr>
        <w:t xml:space="preserve"> al fine di disciplinare i comportamenti degli operatori economici e del personale sia interno che esterno nell’ambito delle procedure di affidamento e gestione degli appalti di lavori, servizi e forniture di cui al D.Lgs. n.163/2006 ora D.lgs. 50/2016. Il Patto di integrità stabilisce l’obbligo reciproco che si instaura tra le Amministrazioni aggiudicatrici e gli operatori economici di improntare i propri comportamenti ai principi di trasparenza e integrità. Costituisce parte integrante della documentazione di gara e del successivo contratto. La partecipazione alle procedure di gara e l’iscrizione ad eventuali altri elenchi e/o albi fornitori, nonché l’iscrizione al mercato elettronico regionale” Sardegna CAT”, è subordinata all’accettazione vincolante del Patto di integrità. Il Patto si applica con le medesime modalità anche ai contratti di subappalto. Per quanto non disciplinato dal Patto, opera un rinvia al Codice di comportamento del personale del Comune e, in mancanza al D.P.R. n. 62/2013 (Regolamento recante il Codice di comportamento dei dipendenti pubblici a norma  dell’art. 54 del Dlgs. N.165/2001) al rispetto dei quali sono tenuti i collaboratori a qualsiasi titolo di imprese fornitrici di beni o servizi e che realizzano opere in favore dell’amministrazione.</w:t>
      </w:r>
    </w:p>
    <w:p w:rsidR="00BA41BC" w:rsidRPr="00BA41BC" w:rsidRDefault="00BA41BC" w:rsidP="00BA41BC">
      <w:pPr>
        <w:keepNext/>
        <w:keepLines/>
        <w:spacing w:after="0" w:line="240" w:lineRule="auto"/>
        <w:jc w:val="both"/>
        <w:rPr>
          <w:rFonts w:ascii="Times New Roman" w:eastAsia="Calibri" w:hAnsi="Times New Roman" w:cs="Times New Roman"/>
          <w:bCs/>
          <w:sz w:val="24"/>
          <w:szCs w:val="24"/>
        </w:rPr>
      </w:pPr>
    </w:p>
    <w:p w:rsidR="00BA41BC" w:rsidRPr="00BA41BC" w:rsidRDefault="00BA41BC" w:rsidP="00BA41BC">
      <w:pPr>
        <w:keepNext/>
        <w:keepLines/>
        <w:spacing w:after="0" w:line="240" w:lineRule="auto"/>
        <w:jc w:val="both"/>
        <w:rPr>
          <w:rFonts w:ascii="Times New Roman" w:eastAsia="Calibri" w:hAnsi="Times New Roman" w:cs="Times New Roman"/>
          <w:bCs/>
          <w:sz w:val="24"/>
          <w:szCs w:val="24"/>
        </w:rPr>
      </w:pPr>
    </w:p>
    <w:p w:rsidR="00BA41BC" w:rsidRPr="00BA41BC" w:rsidRDefault="00BA41BC" w:rsidP="00BA41BC">
      <w:pPr>
        <w:keepNext/>
        <w:keepLines/>
        <w:spacing w:after="0" w:line="240" w:lineRule="auto"/>
        <w:rPr>
          <w:rFonts w:ascii="Times New Roman" w:eastAsia="Calibri" w:hAnsi="Times New Roman" w:cs="Times New Roman"/>
          <w:b/>
          <w:bCs/>
          <w:sz w:val="24"/>
          <w:szCs w:val="24"/>
        </w:rPr>
      </w:pPr>
    </w:p>
    <w:p w:rsidR="00BA41BC" w:rsidRPr="00BA41BC" w:rsidRDefault="00BA41BC" w:rsidP="00BA41BC">
      <w:pPr>
        <w:keepNext/>
        <w:keepLines/>
        <w:spacing w:after="0" w:line="240" w:lineRule="auto"/>
        <w:jc w:val="center"/>
        <w:rPr>
          <w:rFonts w:ascii="Times New Roman" w:eastAsia="Calibri" w:hAnsi="Times New Roman" w:cs="Times New Roman"/>
          <w:b/>
          <w:bCs/>
          <w:sz w:val="24"/>
          <w:szCs w:val="24"/>
          <w:u w:val="single"/>
        </w:rPr>
      </w:pPr>
      <w:r w:rsidRPr="00BA41BC">
        <w:rPr>
          <w:rFonts w:ascii="Times New Roman" w:eastAsia="Calibri" w:hAnsi="Times New Roman" w:cs="Times New Roman"/>
          <w:b/>
          <w:bCs/>
          <w:sz w:val="24"/>
          <w:szCs w:val="24"/>
          <w:u w:val="single"/>
        </w:rPr>
        <w:t>Formazione del personale</w:t>
      </w:r>
    </w:p>
    <w:p w:rsidR="00BA41BC" w:rsidRPr="00BA41BC" w:rsidRDefault="00BA41BC" w:rsidP="00BA41BC">
      <w:pPr>
        <w:keepNext/>
        <w:keepLines/>
        <w:spacing w:after="0" w:line="240" w:lineRule="auto"/>
        <w:rPr>
          <w:rFonts w:ascii="Times New Roman" w:eastAsia="Calibri" w:hAnsi="Times New Roman" w:cs="Times New Roman"/>
          <w:b/>
          <w:sz w:val="24"/>
          <w:szCs w:val="24"/>
        </w:rPr>
      </w:pPr>
      <w:r w:rsidRPr="00BA41BC">
        <w:rPr>
          <w:rFonts w:ascii="Times New Roman" w:eastAsia="Calibri" w:hAnsi="Times New Roman" w:cs="Times New Roman"/>
          <w:b/>
          <w:sz w:val="24"/>
          <w:szCs w:val="24"/>
        </w:rPr>
        <w:t>Normativa di riferimento:</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articolo 1, commi 5 lett. b), 8, 10 lett. c, 11 della legge 190/2012</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lang w:val="en-US"/>
        </w:rPr>
      </w:pPr>
      <w:r w:rsidRPr="00BA41BC">
        <w:rPr>
          <w:rFonts w:ascii="Times New Roman" w:hAnsi="Times New Roman" w:cs="Times New Roman"/>
          <w:sz w:val="24"/>
          <w:szCs w:val="24"/>
          <w:lang w:val="en-US"/>
        </w:rPr>
        <w:t>- art. 7-bis del D.lgs 165/2001</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D.P.R. 70/2013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(P.N.A.2013)</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Determinazione ANAC n.12/15 – Aggiornamento al PNA</w:t>
      </w:r>
    </w:p>
    <w:p w:rsidR="00BA41BC" w:rsidRPr="00BA41BC" w:rsidRDefault="00BA41BC" w:rsidP="00BA41BC">
      <w:pPr>
        <w:autoSpaceDE w:val="0"/>
        <w:autoSpaceDN w:val="0"/>
        <w:adjustRightInd w:val="0"/>
        <w:spacing w:after="0" w:line="240" w:lineRule="auto"/>
        <w:rPr>
          <w:rFonts w:ascii="Times New Roman" w:hAnsi="Times New Roman" w:cs="Times New Roman"/>
          <w:sz w:val="24"/>
          <w:szCs w:val="24"/>
        </w:rPr>
      </w:pPr>
      <w:r w:rsidRPr="00BA41BC">
        <w:rPr>
          <w:rFonts w:ascii="Times New Roman" w:hAnsi="Times New Roman" w:cs="Times New Roman"/>
          <w:sz w:val="24"/>
          <w:szCs w:val="24"/>
        </w:rPr>
        <w:t>- Piano Nazionale Anticorruzione adottato dall’ANAC con delibera n. 831 del 03/08/2016,</w:t>
      </w:r>
    </w:p>
    <w:p w:rsidR="00BA41BC" w:rsidRPr="00BA41BC" w:rsidRDefault="00BA41BC" w:rsidP="00BA41BC">
      <w:pPr>
        <w:keepNext/>
        <w:keepLines/>
        <w:spacing w:after="0" w:line="240" w:lineRule="auto"/>
        <w:rPr>
          <w:rFonts w:ascii="Times New Roman" w:hAnsi="Times New Roman" w:cs="Times New Roman"/>
          <w:sz w:val="24"/>
          <w:szCs w:val="24"/>
        </w:rPr>
      </w:pPr>
      <w:r w:rsidRPr="00BA41BC">
        <w:rPr>
          <w:rFonts w:ascii="Times New Roman" w:hAnsi="Times New Roman" w:cs="Times New Roman"/>
          <w:sz w:val="24"/>
          <w:szCs w:val="24"/>
        </w:rPr>
        <w:t>determinazione di approvazione definitiva del Piano nazionale Anticorruzione 2016</w:t>
      </w:r>
    </w:p>
    <w:p w:rsidR="00BA41BC" w:rsidRPr="00BA41BC" w:rsidRDefault="00BA41BC" w:rsidP="00BA41BC">
      <w:pPr>
        <w:keepNext/>
        <w:keepLines/>
        <w:spacing w:after="0" w:line="240" w:lineRule="auto"/>
        <w:rPr>
          <w:rFonts w:ascii="Times New Roman" w:eastAsia="Calibri" w:hAnsi="Times New Roman" w:cs="Times New Roman"/>
          <w:b/>
          <w:sz w:val="24"/>
          <w:szCs w:val="24"/>
        </w:rPr>
      </w:pP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Il Comune deve favorire la  formazione”inerente le attività a rischio di corruzione. </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La partecipazione alle azioni formative è obbligatoria. Le attività formative devono essere distinte in processi di formazione "base" e di formazione "continua" per aggiornamenti, azioni di controllo durante l'espletamento delle attività a rischio di corruzione.</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 Il bilancio di previsione annuale deve prevedere, appositi stanziamenti di spesa finalizzati a garantire l’attuazione del piano annuale di formazione di cui al presente articolo. La formazione di cui trattasi si ritiene di natura obbligatoria e pertanto esclusa dai vincoli sul contenimento della spesa destinata alla formazione.</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L’individuazione del personale adibito a mansioni “a rischio”, per cui è necessaria la formazione, deve essere effettuata annualmente da ciascun responsabile di Area .</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Tutti i Responsabili di Area sono obbligati a partecipare agli eventi formativi .</w:t>
      </w:r>
    </w:p>
    <w:p w:rsidR="00BA41BC" w:rsidRPr="00BA41BC" w:rsidRDefault="00BA41BC" w:rsidP="00BA41BC">
      <w:pPr>
        <w:keepNext/>
        <w:keepLines/>
        <w:spacing w:after="0" w:line="240" w:lineRule="auto"/>
        <w:jc w:val="both"/>
        <w:rPr>
          <w:rFonts w:ascii="Times New Roman" w:eastAsia="Calibri" w:hAnsi="Times New Roman" w:cs="Times New Roman"/>
          <w:sz w:val="24"/>
          <w:szCs w:val="24"/>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Le  modalità di attuazione del monitoraggio nel PTPC</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both"/>
        <w:rPr>
          <w:rFonts w:ascii="Times New Roman" w:hAnsi="Times New Roman" w:cs="Times New Roman"/>
          <w:color w:val="000000"/>
          <w:sz w:val="23"/>
          <w:szCs w:val="23"/>
        </w:rPr>
      </w:pPr>
      <w:r w:rsidRPr="00BA41BC">
        <w:rPr>
          <w:rFonts w:ascii="Times New Roman" w:hAnsi="Times New Roman" w:cs="Times New Roman"/>
          <w:color w:val="000000"/>
          <w:sz w:val="24"/>
          <w:szCs w:val="24"/>
        </w:rPr>
        <w:t xml:space="preserve"> </w:t>
      </w:r>
      <w:r w:rsidRPr="00BA41BC">
        <w:rPr>
          <w:rFonts w:ascii="Times New Roman" w:hAnsi="Times New Roman" w:cs="Times New Roman"/>
          <w:color w:val="000000"/>
          <w:sz w:val="23"/>
          <w:szCs w:val="23"/>
        </w:rPr>
        <w:t xml:space="preserve">Ai fini della verifica dell’applicazione delle misure per la prevenzione della corruzione previste dal P.T.P.C., il Responsabile per la prevenzione della corruzione (RPC) provvederà  due volte l’anno, </w:t>
      </w:r>
      <w:r w:rsidRPr="00BA41BC">
        <w:rPr>
          <w:rFonts w:ascii="Times New Roman" w:hAnsi="Times New Roman" w:cs="Times New Roman"/>
          <w:color w:val="000000"/>
          <w:sz w:val="23"/>
          <w:szCs w:val="23"/>
          <w:u w:val="single"/>
        </w:rPr>
        <w:t>entro giugno ed entro novembre</w:t>
      </w:r>
      <w:r w:rsidRPr="00BA41BC">
        <w:rPr>
          <w:rFonts w:ascii="Times New Roman" w:hAnsi="Times New Roman" w:cs="Times New Roman"/>
          <w:color w:val="000000"/>
          <w:sz w:val="23"/>
          <w:szCs w:val="23"/>
        </w:rPr>
        <w:t xml:space="preserve"> , a richiedere ai responsabili delle strutture organizzative ,mediante la somministrazione di questionari/report, specifiche informazioni in merito all’attuazione delle misure e delle attività di prevenzione, da restituire debitamente compilati allo stesso RPC.</w:t>
      </w:r>
    </w:p>
    <w:p w:rsidR="00BA41BC" w:rsidRPr="00BA41BC" w:rsidRDefault="00BA41BC" w:rsidP="00BA41BC">
      <w:pPr>
        <w:autoSpaceDE w:val="0"/>
        <w:autoSpaceDN w:val="0"/>
        <w:adjustRightInd w:val="0"/>
        <w:spacing w:after="0" w:line="240" w:lineRule="auto"/>
        <w:rPr>
          <w:rFonts w:ascii="Times New Roman" w:hAnsi="Times New Roman" w:cs="Times New Roman"/>
          <w:color w:val="000000"/>
          <w:sz w:val="23"/>
          <w:szCs w:val="23"/>
        </w:rPr>
      </w:pPr>
      <w:r w:rsidRPr="00BA41BC">
        <w:rPr>
          <w:rFonts w:ascii="Times New Roman" w:hAnsi="Times New Roman" w:cs="Times New Roman"/>
          <w:color w:val="000000"/>
          <w:sz w:val="23"/>
          <w:szCs w:val="23"/>
        </w:rPr>
        <w:t>Il monitoraggio riguarderà sia le attività poste in essere per l’attuazione delle misure generali sia quelle specifiche previste nelle schede allegate al piano e concernenti la realizzazione delle specifiche misure.</w:t>
      </w:r>
    </w:p>
    <w:p w:rsidR="00BA41BC" w:rsidRPr="00BA41BC" w:rsidRDefault="00BA41BC" w:rsidP="00BA41BC">
      <w:pPr>
        <w:shd w:val="clear" w:color="auto" w:fill="FFFFFF"/>
        <w:spacing w:after="150" w:line="240" w:lineRule="auto"/>
        <w:rPr>
          <w:rFonts w:ascii="Times New Roman" w:hAnsi="Times New Roman" w:cs="Times New Roman"/>
          <w:sz w:val="23"/>
          <w:szCs w:val="23"/>
        </w:rPr>
      </w:pPr>
      <w:r w:rsidRPr="00BA41BC">
        <w:rPr>
          <w:rFonts w:ascii="Times New Roman" w:hAnsi="Times New Roman" w:cs="Times New Roman"/>
          <w:sz w:val="23"/>
          <w:szCs w:val="23"/>
        </w:rPr>
        <w:t>Inoltre riguarderà l’assolvimento agli obblighi di pubblicazione sulla Sezione “Amministrazione trasparente,.</w:t>
      </w:r>
    </w:p>
    <w:p w:rsidR="00BA41BC" w:rsidRPr="00BA41BC" w:rsidRDefault="00BA41BC" w:rsidP="00BA41BC">
      <w:pPr>
        <w:shd w:val="clear" w:color="auto" w:fill="FFFFFF"/>
        <w:spacing w:after="150" w:line="240" w:lineRule="auto"/>
        <w:rPr>
          <w:rFonts w:ascii="Times New Roman" w:eastAsia="Times New Roman" w:hAnsi="Times New Roman" w:cs="Times New Roman"/>
          <w:sz w:val="21"/>
          <w:szCs w:val="21"/>
          <w:lang w:eastAsia="it-IT"/>
        </w:rPr>
      </w:pPr>
      <w:r w:rsidRPr="00BA41BC">
        <w:rPr>
          <w:rFonts w:ascii="Times New Roman" w:eastAsia="Times New Roman" w:hAnsi="Times New Roman" w:cs="Times New Roman"/>
          <w:sz w:val="21"/>
          <w:szCs w:val="21"/>
          <w:lang w:eastAsia="it-IT"/>
        </w:rPr>
        <w:t xml:space="preserve">L’attività di monitoraggio sarà pertanto espletata attraverso la acquisizione di notizie (informazioni obbligatorie) da parte degli uffici, relative a: </w:t>
      </w:r>
    </w:p>
    <w:p w:rsidR="00BA41BC" w:rsidRPr="00BA41BC" w:rsidRDefault="00BA41BC" w:rsidP="00BA41BC">
      <w:pPr>
        <w:shd w:val="clear" w:color="auto" w:fill="FFFFFF"/>
        <w:spacing w:after="150" w:line="240" w:lineRule="auto"/>
        <w:rPr>
          <w:rFonts w:ascii="Times New Roman" w:eastAsia="Times New Roman" w:hAnsi="Times New Roman" w:cs="Times New Roman"/>
          <w:sz w:val="21"/>
          <w:szCs w:val="21"/>
          <w:lang w:eastAsia="it-IT"/>
        </w:rPr>
      </w:pPr>
      <w:r w:rsidRPr="00BA41BC">
        <w:rPr>
          <w:rFonts w:ascii="Times New Roman" w:eastAsia="Times New Roman" w:hAnsi="Times New Roman" w:cs="Times New Roman"/>
          <w:sz w:val="21"/>
          <w:szCs w:val="21"/>
          <w:lang w:eastAsia="it-IT"/>
        </w:rPr>
        <w:t> </w:t>
      </w:r>
    </w:p>
    <w:tbl>
      <w:tblPr>
        <w:tblW w:w="9630" w:type="dxa"/>
        <w:shd w:val="clear" w:color="auto" w:fill="FFFFFF"/>
        <w:tblCellMar>
          <w:left w:w="0" w:type="dxa"/>
          <w:right w:w="0" w:type="dxa"/>
        </w:tblCellMar>
        <w:tblLook w:val="04A0" w:firstRow="1" w:lastRow="0" w:firstColumn="1" w:lastColumn="0" w:noHBand="0" w:noVBand="1"/>
      </w:tblPr>
      <w:tblGrid>
        <w:gridCol w:w="9638"/>
      </w:tblGrid>
      <w:tr w:rsidR="00BA41BC" w:rsidRPr="00BA41BC" w:rsidTr="008E5567">
        <w:tc>
          <w:tcPr>
            <w:tcW w:w="9630" w:type="dxa"/>
            <w:shd w:val="clear" w:color="auto" w:fill="FFFFFF"/>
            <w:tcMar>
              <w:top w:w="120" w:type="dxa"/>
              <w:left w:w="120" w:type="dxa"/>
              <w:bottom w:w="120" w:type="dxa"/>
              <w:right w:w="120" w:type="dxa"/>
            </w:tcMar>
            <w:vAlign w:val="center"/>
          </w:tcPr>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Adempimenti relativi alla trasparenza</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Codice di comportamento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Rotazione personale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Obbligo di astensione in caso di conflitto di interesse</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Conferimento e autorizzazione incarichi extra ufficio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Inconferibilità /incompatibilità incarichi dirigenziali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Attività successive alla cessazione dal servizio</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Formazione commissioni , assegnazione uffici in caso di condanna penale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Patti di integrità negli affidamenti </w:t>
            </w:r>
          </w:p>
          <w:p w:rsidR="00BA41BC" w:rsidRPr="00BA41BC" w:rsidRDefault="00BA41BC" w:rsidP="00BA41BC">
            <w:pPr>
              <w:autoSpaceDE w:val="0"/>
              <w:autoSpaceDN w:val="0"/>
              <w:adjustRightInd w:val="0"/>
              <w:spacing w:after="0" w:line="240" w:lineRule="auto"/>
              <w:rPr>
                <w:rFonts w:ascii="Times New Roman" w:hAnsi="Times New Roman" w:cs="Times New Roman"/>
                <w:b/>
                <w:bCs/>
                <w:sz w:val="24"/>
                <w:szCs w:val="24"/>
              </w:rPr>
            </w:pPr>
            <w:r w:rsidRPr="00BA41BC">
              <w:rPr>
                <w:rFonts w:ascii="Times New Roman" w:hAnsi="Times New Roman" w:cs="Times New Roman"/>
                <w:sz w:val="24"/>
                <w:szCs w:val="24"/>
              </w:rPr>
              <w:t xml:space="preserve">Monitoraggio tempi procedimentali </w:t>
            </w:r>
          </w:p>
          <w:p w:rsidR="00BA41BC" w:rsidRPr="00BA41BC" w:rsidRDefault="00BA41BC" w:rsidP="00BA41BC">
            <w:pPr>
              <w:spacing w:after="0" w:line="240" w:lineRule="auto"/>
              <w:rPr>
                <w:rFonts w:ascii="Times New Roman" w:hAnsi="Times New Roman" w:cs="Times New Roman"/>
                <w:sz w:val="24"/>
                <w:szCs w:val="24"/>
              </w:rPr>
            </w:pPr>
          </w:p>
          <w:p w:rsidR="00BA41BC" w:rsidRPr="00BA41BC" w:rsidRDefault="00BA41BC" w:rsidP="00BA41BC">
            <w:pPr>
              <w:spacing w:after="0" w:line="240" w:lineRule="auto"/>
              <w:rPr>
                <w:rFonts w:ascii="Times New Roman" w:hAnsi="Times New Roman" w:cs="Times New Roman"/>
                <w:sz w:val="24"/>
                <w:szCs w:val="24"/>
              </w:rPr>
            </w:pPr>
          </w:p>
          <w:p w:rsidR="00BA41BC" w:rsidRPr="00BA41BC" w:rsidRDefault="00BA41BC" w:rsidP="00BA41BC">
            <w:pPr>
              <w:spacing w:after="0" w:line="240" w:lineRule="auto"/>
              <w:rPr>
                <w:rFonts w:ascii="Times New Roman" w:eastAsia="Times New Roman" w:hAnsi="Times New Roman" w:cs="Times New Roman"/>
                <w:color w:val="666666"/>
                <w:sz w:val="21"/>
                <w:szCs w:val="21"/>
                <w:lang w:eastAsia="it-IT"/>
              </w:rPr>
            </w:pPr>
            <w:r w:rsidRPr="00BA41BC">
              <w:rPr>
                <w:rFonts w:ascii="Times New Roman" w:eastAsia="Times New Roman" w:hAnsi="Times New Roman" w:cs="Times New Roman"/>
                <w:sz w:val="21"/>
                <w:szCs w:val="21"/>
                <w:shd w:val="clear" w:color="auto" w:fill="FFFFFF"/>
              </w:rPr>
              <w:t xml:space="preserve">Le informazioni di tipo specifico riguarderanno le diverse tipologie di atti (o processi) . A titolo di esempio e a scopo di esemplificazione , in relazione alla SCHEDA “Acquisizione del personale “potrà esseere richiesto uno specifico report riportante le seguenti informazioni: </w:t>
            </w:r>
          </w:p>
        </w:tc>
      </w:tr>
      <w:tr w:rsidR="00BA41BC" w:rsidRPr="004523CB" w:rsidTr="008E5567">
        <w:tc>
          <w:tcPr>
            <w:tcW w:w="9630" w:type="dxa"/>
            <w:shd w:val="clear" w:color="auto" w:fill="FFFFFF"/>
            <w:tcMar>
              <w:top w:w="120" w:type="dxa"/>
              <w:left w:w="120" w:type="dxa"/>
              <w:bottom w:w="120" w:type="dxa"/>
              <w:right w:w="120" w:type="dxa"/>
            </w:tcMar>
            <w:vAlign w:val="center"/>
          </w:tcPr>
          <w:tbl>
            <w:tblPr>
              <w:tblW w:w="9630" w:type="dxa"/>
              <w:shd w:val="clear" w:color="auto" w:fill="FFFFFF"/>
              <w:tblCellMar>
                <w:left w:w="0" w:type="dxa"/>
                <w:right w:w="0" w:type="dxa"/>
              </w:tblCellMar>
              <w:tblLook w:val="04A0" w:firstRow="1" w:lastRow="0" w:firstColumn="1" w:lastColumn="0" w:noHBand="0" w:noVBand="1"/>
            </w:tblPr>
            <w:tblGrid>
              <w:gridCol w:w="9630"/>
            </w:tblGrid>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procedure avviate</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 n. procedura definite</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 n. procedure in corso</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Eventuali revoche o di bandi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Eventuali rettifiche di bandi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lastRenderedPageBreak/>
                    <w:t>n. posti banditi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n. partecipanti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n. posti assegnati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n. candidati esclusi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Verifica dei vincoli assunzionali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Espletamento della mobilità obbligatoria</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Assolvimento degli obblighi in materia di trasparenza e pubblicità</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Verifiche eventuali conflitti di interessi</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Eventuali segnalazioni pervenute</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Eventuali segnalazioni ricevute</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Eventuali azioni intraprese</w:t>
                  </w:r>
                </w:p>
              </w:tc>
            </w:tr>
            <w:tr w:rsidR="00BA41BC" w:rsidRPr="004523CB" w:rsidTr="008E5567">
              <w:tc>
                <w:tcPr>
                  <w:tcW w:w="7335" w:type="dxa"/>
                  <w:tcBorders>
                    <w:top w:val="single" w:sz="6" w:space="0" w:color="EEEEEE"/>
                    <w:left w:val="single" w:sz="6" w:space="0" w:color="EEEEEE"/>
                    <w:bottom w:val="single" w:sz="6" w:space="0" w:color="EEEEEE"/>
                    <w:right w:val="single" w:sz="6" w:space="0" w:color="EEEEEE"/>
                  </w:tcBorders>
                  <w:shd w:val="clear" w:color="auto" w:fill="FFFFFF"/>
                  <w:tcMar>
                    <w:top w:w="120" w:type="dxa"/>
                    <w:left w:w="120" w:type="dxa"/>
                    <w:bottom w:w="120" w:type="dxa"/>
                    <w:right w:w="120" w:type="dxa"/>
                  </w:tcMar>
                  <w:vAlign w:val="center"/>
                  <w:hideMark/>
                </w:tcPr>
                <w:p w:rsidR="00BA41BC" w:rsidRPr="004523CB" w:rsidRDefault="00BA41BC" w:rsidP="00BA41BC">
                  <w:pPr>
                    <w:spacing w:after="0" w:line="240" w:lineRule="auto"/>
                    <w:rPr>
                      <w:rFonts w:ascii="Times New Roman" w:eastAsia="Times New Roman" w:hAnsi="Times New Roman" w:cs="Times New Roman"/>
                      <w:sz w:val="21"/>
                      <w:szCs w:val="21"/>
                      <w:lang w:eastAsia="it-IT"/>
                    </w:rPr>
                  </w:pPr>
                  <w:r w:rsidRPr="004523CB">
                    <w:rPr>
                      <w:rFonts w:ascii="Times New Roman" w:eastAsia="Times New Roman" w:hAnsi="Times New Roman" w:cs="Times New Roman"/>
                      <w:sz w:val="21"/>
                      <w:szCs w:val="21"/>
                      <w:lang w:eastAsia="it-IT"/>
                    </w:rPr>
                    <w:t>osservazioni</w:t>
                  </w:r>
                </w:p>
              </w:tc>
            </w:tr>
          </w:tbl>
          <w:p w:rsidR="00BA41BC" w:rsidRPr="004523CB" w:rsidRDefault="00BA41BC" w:rsidP="00BA41BC">
            <w:pPr>
              <w:spacing w:after="0" w:line="240" w:lineRule="auto"/>
              <w:rPr>
                <w:rFonts w:ascii="Times New Roman" w:eastAsia="Times New Roman" w:hAnsi="Times New Roman" w:cs="Times New Roman"/>
                <w:sz w:val="21"/>
                <w:szCs w:val="21"/>
                <w:lang w:eastAsia="it-IT"/>
              </w:rPr>
            </w:pPr>
          </w:p>
        </w:tc>
      </w:tr>
    </w:tbl>
    <w:p w:rsidR="00BA41BC" w:rsidRPr="00BA41BC" w:rsidRDefault="00BA41BC" w:rsidP="00BA41BC">
      <w:pPr>
        <w:shd w:val="clear" w:color="auto" w:fill="FFFFFF"/>
        <w:spacing w:after="150" w:line="240" w:lineRule="auto"/>
        <w:rPr>
          <w:rFonts w:ascii="Times New Roman" w:eastAsia="Times New Roman" w:hAnsi="Times New Roman" w:cs="Times New Roman"/>
          <w:sz w:val="21"/>
          <w:szCs w:val="21"/>
          <w:lang w:eastAsia="it-IT"/>
        </w:rPr>
      </w:pPr>
    </w:p>
    <w:p w:rsidR="00BA41BC" w:rsidRPr="00BA41BC" w:rsidRDefault="00BA41BC" w:rsidP="00BA41BC">
      <w:pPr>
        <w:autoSpaceDE w:val="0"/>
        <w:autoSpaceDN w:val="0"/>
        <w:adjustRightInd w:val="0"/>
        <w:spacing w:after="0" w:line="240" w:lineRule="auto"/>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4523CB" w:rsidRDefault="00BA41BC" w:rsidP="00BA41BC">
      <w:pPr>
        <w:autoSpaceDE w:val="0"/>
        <w:autoSpaceDN w:val="0"/>
        <w:adjustRightInd w:val="0"/>
        <w:spacing w:after="0" w:line="240" w:lineRule="auto"/>
        <w:rPr>
          <w:rFonts w:ascii="Times New Roman" w:eastAsia="Times New Roman" w:hAnsi="Times New Roman" w:cs="Times New Roman"/>
          <w:sz w:val="24"/>
          <w:szCs w:val="24"/>
          <w:lang w:eastAsia="it-IT"/>
        </w:rPr>
      </w:pPr>
      <w:r w:rsidRPr="004523CB">
        <w:rPr>
          <w:rFonts w:ascii="Times New Roman" w:eastAsia="Times New Roman" w:hAnsi="Times New Roman" w:cs="Times New Roman"/>
          <w:sz w:val="24"/>
          <w:szCs w:val="24"/>
          <w:lang w:eastAsia="it-IT"/>
        </w:rPr>
        <w:t xml:space="preserve">Naturalmente il sistema di monitoraggio sarà completato, con le tempistiche indicate nello specifico regolamento , con l’esame ,a campione dei provvedimenti amministrativi adottati. </w:t>
      </w: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keepNext/>
        <w:keepLines/>
        <w:shd w:val="clear" w:color="auto" w:fill="FFFFFF"/>
        <w:suppressAutoHyphens/>
        <w:autoSpaceDE w:val="0"/>
        <w:autoSpaceDN w:val="0"/>
        <w:adjustRightInd w:val="0"/>
        <w:spacing w:after="0" w:line="240" w:lineRule="auto"/>
        <w:rPr>
          <w:rFonts w:ascii="Times New Roman" w:eastAsia="Times New Roman" w:hAnsi="Times New Roman" w:cs="Times New Roman"/>
          <w:b/>
          <w:bCs/>
          <w:color w:val="000000"/>
          <w:sz w:val="28"/>
          <w:szCs w:val="28"/>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43745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r>
        <w:rPr>
          <w:rFonts w:ascii="Times New Roman" w:eastAsia="Times New Roman" w:hAnsi="Times New Roman" w:cs="Times New Roman"/>
          <w:b/>
          <w:bCs/>
          <w:caps/>
          <w:color w:val="000000"/>
          <w:sz w:val="32"/>
          <w:szCs w:val="32"/>
          <w:lang w:eastAsia="it-IT"/>
        </w:rPr>
        <w:t>CAPITOLO V</w:t>
      </w: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
          <w:bCs/>
          <w:caps/>
          <w:color w:val="000000"/>
          <w:sz w:val="32"/>
          <w:szCs w:val="32"/>
          <w:lang w:eastAsia="it-IT"/>
        </w:rPr>
      </w:pP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
          <w:bCs/>
          <w:caps/>
          <w:color w:val="000000"/>
          <w:sz w:val="36"/>
          <w:szCs w:val="36"/>
          <w:lang w:eastAsia="it-IT"/>
        </w:rPr>
      </w:pPr>
      <w:r w:rsidRPr="00BA41BC">
        <w:rPr>
          <w:rFonts w:ascii="Times New Roman" w:eastAsia="Times New Roman" w:hAnsi="Times New Roman" w:cs="Times New Roman"/>
          <w:b/>
          <w:bCs/>
          <w:caps/>
          <w:color w:val="000000"/>
          <w:sz w:val="36"/>
          <w:szCs w:val="36"/>
          <w:lang w:eastAsia="it-IT"/>
        </w:rPr>
        <w:t xml:space="preserve">IL Programma triennale per la </w:t>
      </w: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
          <w:bCs/>
          <w:caps/>
          <w:color w:val="000000"/>
          <w:sz w:val="36"/>
          <w:szCs w:val="36"/>
          <w:lang w:eastAsia="it-IT"/>
        </w:rPr>
      </w:pPr>
      <w:r w:rsidRPr="00BA41BC">
        <w:rPr>
          <w:rFonts w:ascii="Times New Roman" w:eastAsia="Times New Roman" w:hAnsi="Times New Roman" w:cs="Times New Roman"/>
          <w:b/>
          <w:bCs/>
          <w:caps/>
          <w:color w:val="000000"/>
          <w:sz w:val="36"/>
          <w:szCs w:val="36"/>
          <w:lang w:eastAsia="it-IT"/>
        </w:rPr>
        <w:t>trasparenza e l'integrita’</w:t>
      </w: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Cs/>
          <w:i/>
          <w:color w:val="000000"/>
          <w:lang w:eastAsia="it-IT"/>
        </w:rPr>
      </w:pPr>
      <w:r w:rsidRPr="00BA41BC">
        <w:rPr>
          <w:rFonts w:ascii="Times New Roman" w:eastAsia="Times New Roman" w:hAnsi="Times New Roman" w:cs="Times New Roman"/>
          <w:bCs/>
          <w:i/>
          <w:color w:val="000000"/>
          <w:lang w:eastAsia="it-IT"/>
        </w:rPr>
        <w:t>ai sensi dell’art.10 del decreto legislativo 14 marzo 2013, n. 33</w:t>
      </w: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Cs/>
          <w:i/>
          <w:color w:val="000000"/>
          <w:lang w:eastAsia="it-IT"/>
        </w:rPr>
      </w:pPr>
      <w:r w:rsidRPr="00BA41BC">
        <w:rPr>
          <w:rFonts w:ascii="Times New Roman" w:eastAsia="Times New Roman" w:hAnsi="Times New Roman" w:cs="Times New Roman"/>
          <w:bCs/>
          <w:i/>
          <w:color w:val="000000"/>
          <w:lang w:eastAsia="it-IT"/>
        </w:rPr>
        <w:t>“Riordino della disciplina riguardante gli  obblighi  di  pubblicità, trasparenza e diffusione di informazioni  da  parte  delle  pubbliche amministrazioni</w:t>
      </w:r>
    </w:p>
    <w:p w:rsidR="00BA41BC" w:rsidRPr="00BA41BC" w:rsidRDefault="00BA41BC" w:rsidP="00BA41BC">
      <w:pPr>
        <w:keepNext/>
        <w:keepLines/>
        <w:shd w:val="clear" w:color="auto" w:fill="DBE5F1"/>
        <w:autoSpaceDE w:val="0"/>
        <w:autoSpaceDN w:val="0"/>
        <w:adjustRightInd w:val="0"/>
        <w:spacing w:after="0" w:line="240" w:lineRule="auto"/>
        <w:jc w:val="center"/>
        <w:rPr>
          <w:rFonts w:ascii="Times New Roman" w:eastAsia="Times New Roman" w:hAnsi="Times New Roman" w:cs="Times New Roman"/>
          <w:bCs/>
          <w:i/>
          <w:color w:val="000000"/>
          <w:lang w:eastAsia="it-IT"/>
        </w:rPr>
      </w:pPr>
    </w:p>
    <w:p w:rsidR="00BA41BC" w:rsidRPr="00BA41BC" w:rsidRDefault="00BA41BC" w:rsidP="00BA41BC">
      <w:pPr>
        <w:keepNext/>
        <w:keepLines/>
        <w:autoSpaceDE w:val="0"/>
        <w:autoSpaceDN w:val="0"/>
        <w:adjustRightInd w:val="0"/>
        <w:spacing w:after="0" w:line="240" w:lineRule="auto"/>
        <w:rPr>
          <w:rFonts w:ascii="Times New Roman" w:eastAsia="Times New Roman" w:hAnsi="Times New Roman" w:cs="Times New Roman"/>
          <w:b/>
          <w:bCs/>
          <w:color w:val="000000"/>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it-IT"/>
        </w:rPr>
      </w:pPr>
      <w:r w:rsidRPr="00BA41BC">
        <w:rPr>
          <w:rFonts w:ascii="Times New Roman" w:eastAsia="Times New Roman" w:hAnsi="Times New Roman" w:cs="Times New Roman"/>
          <w:b/>
          <w:bCs/>
          <w:color w:val="000000"/>
          <w:sz w:val="24"/>
          <w:szCs w:val="24"/>
          <w:lang w:eastAsia="it-IT"/>
        </w:rPr>
        <w:lastRenderedPageBreak/>
        <w:t>1. Premessa</w:t>
      </w:r>
    </w:p>
    <w:p w:rsidR="00BA41BC" w:rsidRPr="00BA41BC" w:rsidRDefault="00BA41BC" w:rsidP="00BA41BC">
      <w:pPr>
        <w:keepNext/>
        <w:keepLines/>
        <w:spacing w:after="0" w:line="240" w:lineRule="auto"/>
        <w:rPr>
          <w:rFonts w:ascii="Calibri" w:eastAsia="Calibri" w:hAnsi="Calibri" w:cs="Times New Roman"/>
        </w:rPr>
      </w:pPr>
    </w:p>
    <w:p w:rsidR="00BA41BC" w:rsidRPr="00BA41BC" w:rsidRDefault="00BA41BC" w:rsidP="00BA41BC">
      <w:pPr>
        <w:keepNext/>
        <w:keepLines/>
        <w:numPr>
          <w:ilvl w:val="0"/>
          <w:numId w:val="26"/>
        </w:numPr>
        <w:spacing w:after="0" w:line="240" w:lineRule="auto"/>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Il cambiamento che sta interessando la Pubblica Amministrazione è innanzitutto un cambiamento di tipo culturale, etico e sociale. L’adempimento formale e burocratico è sostituito da quello orientato al risultato, laddove i cittadini assumono la veste di “utenti attivi” e di interlocutori sempre più motivati e stimolati ad esigere qualità, efficienza e tempestività nell’erogazione dei servizi pubblici.</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p>
    <w:p w:rsidR="00BA41BC" w:rsidRPr="00BA41BC" w:rsidRDefault="00BA41BC" w:rsidP="00BA41BC">
      <w:pPr>
        <w:keepNext/>
        <w:keepLines/>
        <w:numPr>
          <w:ilvl w:val="0"/>
          <w:numId w:val="26"/>
        </w:numPr>
        <w:spacing w:after="0" w:line="240" w:lineRule="auto"/>
        <w:jc w:val="both"/>
        <w:rPr>
          <w:rFonts w:ascii="Times New Roman" w:eastAsia="Calibri" w:hAnsi="Times New Roman" w:cs="Times New Roman"/>
          <w:i/>
          <w:sz w:val="24"/>
          <w:szCs w:val="24"/>
        </w:rPr>
      </w:pPr>
      <w:r w:rsidRPr="00BA41BC">
        <w:rPr>
          <w:rFonts w:ascii="Times New Roman" w:eastAsia="Calibri" w:hAnsi="Times New Roman" w:cs="Times New Roman"/>
          <w:sz w:val="24"/>
          <w:szCs w:val="24"/>
        </w:rPr>
        <w:t xml:space="preserve">Il presupposto di questa “coscienza ritrovata”, visto che i principi di buon andamento e imparzialità degli uffici pubblici sono già contenuti nella Carta costituzionale, non risiede solo nel fatto che le risorse e il personale della pubblica amministrazione siano a servizio della collettività ma soprattutto nella responsabilità politica e sociale che il legislatore ha assegnato agli amministratori locali. Questa “delega di fiducia” ha incentivato i cittadini/elettori a condurre un’attività di costante monitoraggio delle scelte  politico-amministrative e della relativa coerenza programmatica. In tal senso il legislatore ha avvertito l’esigenza di articolare meglio e più compiutamente quel concetto di “trasparenza” dell’azione amministrativa intesa ora come </w:t>
      </w:r>
      <w:r w:rsidRPr="00BA41BC">
        <w:rPr>
          <w:rFonts w:ascii="Times New Roman" w:eastAsia="Calibri" w:hAnsi="Times New Roman" w:cs="Times New Roman"/>
          <w:i/>
          <w:sz w:val="24"/>
          <w:szCs w:val="24"/>
        </w:rPr>
        <w:t>“accessibilità totale delle informazioni […] concernenti ogni aspetto dell'organizzazione, degli indicatori relativi agli andamenti gestionali e all'utilizzo delle risorse per il perseguimento delle funzioni istituzionali, dei risultati dell'attività di misurazione e valutazione svolta dagli organi competenti, allo scopo di favorire forme diffuse di controllo del rispetto dei principi di buon andamento e imparzialità”.</w:t>
      </w:r>
    </w:p>
    <w:p w:rsidR="00BA41BC" w:rsidRPr="00BA41BC" w:rsidRDefault="00BA41BC" w:rsidP="00BA41BC">
      <w:pPr>
        <w:keepNext/>
        <w:keepLines/>
        <w:spacing w:after="0" w:line="240" w:lineRule="auto"/>
        <w:ind w:left="360"/>
        <w:jc w:val="both"/>
        <w:rPr>
          <w:rFonts w:ascii="Times New Roman" w:eastAsia="Calibri" w:hAnsi="Times New Roman" w:cs="Times New Roman"/>
          <w:sz w:val="24"/>
          <w:szCs w:val="24"/>
        </w:rPr>
      </w:pP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3. Con il D. Lgs. n. 33 del 14 marzo 2013 , modificato e integrato dal DLgs 97/2016  , a fronte di quanto disposto dalla Legge n.190/2013 ai commi 35 e 36, il legislatore ha predisposto una sorta di “testo unico” resosi necessario per riordinare in modo organico tutti gli adempimenti in materia di pubblicità, trasparenza e diffusione di dati informativi da parte delle pubbliche amministrazioni e per garantire, attraverso l’istituto dell’accesso civico, piena accessibilità, nel rispetto di quanto previsto in ogni caso dall’art.4 dello stesso decreto, alle informazioni concernenti l'organizzazione e l'attività delle pubbliche amministrazioni, allo scopo di favorire forme diffuse di controllo sul perseguimento delle funzioni istituzionali e sull'utilizzo delle risorse pubbliche.</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4. La </w:t>
      </w:r>
      <w:r w:rsidRPr="00BA41BC">
        <w:rPr>
          <w:rFonts w:ascii="Times New Roman" w:eastAsia="Calibri" w:hAnsi="Times New Roman" w:cs="Times New Roman"/>
          <w:i/>
          <w:sz w:val="24"/>
          <w:szCs w:val="24"/>
        </w:rPr>
        <w:t>trasparenza</w:t>
      </w:r>
      <w:r w:rsidRPr="00BA41BC">
        <w:rPr>
          <w:rFonts w:ascii="Times New Roman" w:eastAsia="Calibri" w:hAnsi="Times New Roman" w:cs="Times New Roman"/>
          <w:sz w:val="24"/>
          <w:szCs w:val="24"/>
        </w:rPr>
        <w:t xml:space="preserve"> non si pone come semplice punto di arrivo di uno sforzo globale di raccolta e organizzazione di dati e di informazioni; la </w:t>
      </w:r>
      <w:r w:rsidRPr="00BA41BC">
        <w:rPr>
          <w:rFonts w:ascii="Times New Roman" w:eastAsia="Calibri" w:hAnsi="Times New Roman" w:cs="Times New Roman"/>
          <w:i/>
          <w:sz w:val="24"/>
          <w:szCs w:val="24"/>
        </w:rPr>
        <w:t>trasparenza</w:t>
      </w:r>
      <w:r w:rsidRPr="00BA41BC">
        <w:rPr>
          <w:rFonts w:ascii="Times New Roman" w:eastAsia="Calibri" w:hAnsi="Times New Roman" w:cs="Times New Roman"/>
          <w:sz w:val="24"/>
          <w:szCs w:val="24"/>
        </w:rPr>
        <w:t xml:space="preserve"> diviene uno strumento concreto per migliorare l’efficacia e l’efficienza delle politiche pubbliche: è un “mezzo” per raggiungere un “fine” ovvero quello della migliore attività di controllo, possibile e realizzabile, da parte degli elettori sugli eletti in una democrazia rappresentativa.</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5. Questa premessa per collocare in modo coerente il documento denominato </w:t>
      </w:r>
      <w:r w:rsidRPr="00BA41BC">
        <w:rPr>
          <w:rFonts w:ascii="Times New Roman" w:eastAsia="Calibri" w:hAnsi="Times New Roman" w:cs="Times New Roman"/>
          <w:i/>
          <w:sz w:val="24"/>
          <w:szCs w:val="24"/>
        </w:rPr>
        <w:t>“Programma triennale per la trasparenza e l’integrità”</w:t>
      </w:r>
      <w:r w:rsidRPr="00BA41BC">
        <w:rPr>
          <w:rFonts w:ascii="Times New Roman" w:eastAsia="Calibri" w:hAnsi="Times New Roman" w:cs="Times New Roman"/>
          <w:sz w:val="24"/>
          <w:szCs w:val="24"/>
        </w:rPr>
        <w:t xml:space="preserve">, che prima il D. Lgs. n. 150/2009 e poi il D. Lgs. n. 33/2013, come modificato e integrato dal DLgs 97/2016  hanno introdotto come obbligo in capo a ciascuna amministrazione. Tale documento programmatico, soggetto ad annuale revisione e aggiornamento, deve indicare le iniziative previste per garantire un adeguato livello di trasparenza dell’Ente, nonché per favorire la legalità e lo sviluppo della cultura dell'integrità. In particolare, l’articolo 10 comma 2 del D. Lgs. n. 33/2013 stabilisce che il Programma triennale per la trasparenza rappresenta, di norma, una sezione del Piano triennale per la prevenzione della corruzione. </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 xml:space="preserve">6.  Considerato che le misure in materia di </w:t>
      </w:r>
      <w:r w:rsidRPr="00BA41BC">
        <w:rPr>
          <w:rFonts w:ascii="Times New Roman" w:eastAsia="Calibri" w:hAnsi="Times New Roman" w:cs="Times New Roman"/>
          <w:i/>
          <w:sz w:val="24"/>
          <w:szCs w:val="24"/>
        </w:rPr>
        <w:t>trasparenza</w:t>
      </w:r>
      <w:r w:rsidRPr="00BA41BC">
        <w:rPr>
          <w:rFonts w:ascii="Times New Roman" w:eastAsia="Calibri" w:hAnsi="Times New Roman" w:cs="Times New Roman"/>
          <w:sz w:val="24"/>
          <w:szCs w:val="24"/>
        </w:rPr>
        <w:t xml:space="preserve"> rappresentano di fatto uno strumento – metodologico e culturale – a sostegno della prevenzione della corruzione, si è ritenuto funzionale e strategico , in base a quanto indicato con deliberazione ANAC n. 831/2016 ,inserire il presente programma tra la documentazione che costituisce parte integrante del  Piano triennale per la prevenzione della corruzione.</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lastRenderedPageBreak/>
        <w:t>7. Con la redazione del presente Programma triennale per la trasparenza  e l’integrità, il</w:t>
      </w:r>
      <w:r w:rsidR="00355B19">
        <w:rPr>
          <w:rFonts w:ascii="Times New Roman" w:eastAsia="Calibri" w:hAnsi="Times New Roman" w:cs="Times New Roman"/>
          <w:sz w:val="24"/>
          <w:szCs w:val="24"/>
        </w:rPr>
        <w:t xml:space="preserve"> Comune di Calangianus </w:t>
      </w:r>
      <w:r w:rsidRPr="00BA41BC">
        <w:rPr>
          <w:rFonts w:ascii="Times New Roman" w:eastAsia="Calibri" w:hAnsi="Times New Roman" w:cs="Times New Roman"/>
          <w:sz w:val="24"/>
          <w:szCs w:val="24"/>
        </w:rPr>
        <w:t xml:space="preserve">intende elencare, illustrare e codificare tutte quelle iniziative attraverso le quali dare corso e attuazione al dovere di </w:t>
      </w:r>
      <w:r w:rsidRPr="00BA41BC">
        <w:rPr>
          <w:rFonts w:ascii="Times New Roman" w:eastAsia="Calibri" w:hAnsi="Times New Roman" w:cs="Times New Roman"/>
          <w:i/>
          <w:sz w:val="24"/>
          <w:szCs w:val="24"/>
        </w:rPr>
        <w:t>trasparenza</w:t>
      </w:r>
      <w:r w:rsidRPr="00BA41BC">
        <w:rPr>
          <w:rFonts w:ascii="Times New Roman" w:eastAsia="Calibri" w:hAnsi="Times New Roman" w:cs="Times New Roman"/>
          <w:sz w:val="24"/>
          <w:szCs w:val="24"/>
        </w:rPr>
        <w:t xml:space="preserve"> così come appena delineato, nonché al principio della completa integrità e veridicità delle informazioni fornite. Il Programma, suscettibile di periodici ed eventuali aggiornamenti, include altresì le modalità, i tempi di attuazione, le risorse dedicate e gli strumenti di verifica dell’efficacia delle iniziative. Ogni anno il PCPCT (Piano comunale Prevenzione Corruzione e Trasparenza ) verrà inserito nell’apposita sezione “Amministrazione trasparente” (all’interno della sotto-sezione di primo livello “Disposizioni generali”), nonché nella Sezione “Altri contenuti”.</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r w:rsidRPr="00BA41BC">
        <w:rPr>
          <w:rFonts w:ascii="Times New Roman" w:eastAsia="Calibri" w:hAnsi="Times New Roman" w:cs="Times New Roman"/>
          <w:sz w:val="24"/>
          <w:szCs w:val="24"/>
        </w:rPr>
        <w:t>8. Infine, si sottolinea come il presente documento segua la filosofia programmatica del Piano della Performance.</w:t>
      </w:r>
    </w:p>
    <w:p w:rsidR="00BA41BC" w:rsidRPr="00BA41BC" w:rsidRDefault="00BA41BC" w:rsidP="00BA41BC">
      <w:pPr>
        <w:keepNext/>
        <w:keepLines/>
        <w:spacing w:after="0" w:line="240" w:lineRule="auto"/>
        <w:ind w:firstLine="426"/>
        <w:jc w:val="both"/>
        <w:rPr>
          <w:rFonts w:ascii="Times New Roman" w:eastAsia="Calibri" w:hAnsi="Times New Roman" w:cs="Times New Roman"/>
          <w:sz w:val="24"/>
          <w:szCs w:val="24"/>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color w:val="000000"/>
          <w:sz w:val="24"/>
          <w:szCs w:val="24"/>
          <w:lang w:eastAsia="it-IT"/>
        </w:rPr>
        <w:t xml:space="preserve">2. Organizzazione e funzioni dell’amministrazione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Il Comune d</w:t>
      </w:r>
      <w:r w:rsidR="00355B19">
        <w:rPr>
          <w:rFonts w:ascii="Times New Roman" w:eastAsia="Times New Roman" w:hAnsi="Times New Roman" w:cs="Times New Roman"/>
          <w:color w:val="000000"/>
          <w:sz w:val="24"/>
          <w:szCs w:val="24"/>
          <w:lang w:eastAsia="it-IT"/>
        </w:rPr>
        <w:t xml:space="preserve">i Calangianus </w:t>
      </w:r>
      <w:r w:rsidRPr="00BA41BC">
        <w:rPr>
          <w:rFonts w:ascii="Times New Roman" w:eastAsia="Times New Roman" w:hAnsi="Times New Roman" w:cs="Times New Roman"/>
          <w:color w:val="000000"/>
          <w:sz w:val="24"/>
          <w:szCs w:val="24"/>
          <w:lang w:eastAsia="it-IT"/>
        </w:rPr>
        <w:t>, ai sensi dell’art.3 del D. Lgs. n.267/2000, è un ente locale che, godendo di autonomia statutaria, normativa, organizzativa, amministrativa, impositiva e finanziaria nell'ambito dei propri statuti e regolamenti e delle leggi di coordinamento della finanza pubblica, rappresenta la propria comunità, ne cura gli interessi e ne promuove lo sviluppo e il pluralismo civile, sociale, politico, economico, educativo, culturale e informativo. Nello specifico, cura e tutela il patrimonio storico, artistico, culturale, linguistico, ecologico, paesaggistico, urbanistico e strutturale in cui gli a</w:t>
      </w:r>
      <w:r w:rsidR="00355B19">
        <w:rPr>
          <w:rFonts w:ascii="Times New Roman" w:eastAsia="Times New Roman" w:hAnsi="Times New Roman" w:cs="Times New Roman"/>
          <w:color w:val="000000"/>
          <w:sz w:val="24"/>
          <w:szCs w:val="24"/>
          <w:lang w:eastAsia="it-IT"/>
        </w:rPr>
        <w:t xml:space="preserve">bitanti di Calangianus </w:t>
      </w:r>
      <w:r w:rsidRPr="00BA41BC">
        <w:rPr>
          <w:rFonts w:ascii="Times New Roman" w:eastAsia="Times New Roman" w:hAnsi="Times New Roman" w:cs="Times New Roman"/>
          <w:color w:val="000000"/>
          <w:sz w:val="24"/>
          <w:szCs w:val="24"/>
          <w:lang w:eastAsia="it-IT"/>
        </w:rPr>
        <w:t xml:space="preserve">vivono e lavorano. Promuove il miglioramento costante delle condizioni di vita della comunità in termini di salute, pace e sicurezza. Per conto dello Stato, gestisce i servizi elettorali, di stato civile, di anagrafe, di leva militare e di statistica. E’ titolare di funzioni proprie e di quelle conferitegli con legge dello Stato e della Regione, secondo il principio di sussidiarietà, esercitando, ai sensi dell’art.13 del citato decreto, tutte le funzioni amministrative che riguardano la popolazione ed il territorio comunale. Definisce mediante atti organizzativi le linee fondamentali di organizzazione degli uffici ispirando l’organizzazione ai criteri di funzionalità, nel perseguimento  degli obiettivi di efficienza, efficacia ed economicità, ampia flessibilità.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2. Gli organi di governo sono preposti alle funzioni di indirizzo politico-amministrativo, attraverso la definizione degli obiettivi e dei programmi da attuare e la verifica della rispondenza dei risultati dell'attività amministrativa e della gestione agli indirizzi impartiti. Ai Responsabili degli uffici e dei servizi spetta l'adozione degli atti e dei provvedimenti amministrativi, compresi tutti gli atti che impegnano l'amministrazione verso l'esterno, nonché la gestione finanziaria, tecnica e amministrativa mediante autonomi poteri di spesa, di organizzazione delle risorse umane, strumentali e di controllo.</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3. Nella propria azione, il Comune si conforma ai seguenti principi e criteri:</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agire in base a processi di pianificazione, programmazione, realizzazione e controllo distinguendo con chiarezza il ruolo di indirizzo, controllo e governo degli organi politici dal ruolo di gestione della dirigenza;</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garantire legittimità, regolarità, efficacia, efficienza ed economicità dell'azione amministrativa, nonché la congruenza tra risultati conseguiti ed obiettivi predefiniti dagli organi politici;</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favorire la partecipazione dei cittadini alle scelte politiche e amministrative, garantire il pluralismo e i diritti delle minoranze;</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garantire la trasparenza e l'imparzialità dell'Amministrazione e dell'informazione dei cittadini sul suo funzionamento;</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riconoscere e promuovere i diritti dei cittadini-utenti, anche attraverso adeguate politiche di snellimento dell'attività amministrativa;</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 xml:space="preserve">cooperare con soggetti privati nell'esercizio di servizi e per lo svolgimento di attività economiche e sociali, garantendo al Comune adeguati strumenti di indirizzo e di controllo e favorendo il principio di sussidiarietà; </w:t>
      </w:r>
    </w:p>
    <w:p w:rsidR="00BA41BC" w:rsidRPr="00BA41BC" w:rsidRDefault="00BA41BC" w:rsidP="00BA41BC">
      <w:pPr>
        <w:keepNext/>
        <w:keepLines/>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cooperare con gli altri enti pubblici, anche appartenenti ad altri Stati, per l'esercizio di funzioni e servizi, mediante tutti gli strumenti previsti dalla normativa italiana, comunitaria e internazionale.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4. Il ciclo di governo è proiettato a:</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analizzare il contesto territoriale per valorizzare il sistema di governo territoriale; </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identificare gli interessi del sistema socio-territoriale, i bisogni da soddisfare e il valore pubblico da generare;</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identificare i differenti stakeholders e le reti relazionali;</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programmare le strategie definendo priorità e quadri di riferimento;</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definire le modalità e gli strumenti di governance territoriale;</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attrarre risorse e competenze;</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valutare gli effetti delle politiche sul sistema  territoriale;</w:t>
      </w:r>
    </w:p>
    <w:p w:rsidR="00BA41BC" w:rsidRPr="00BA41BC" w:rsidRDefault="00BA41BC" w:rsidP="00BA41BC">
      <w:pPr>
        <w:keepNext/>
        <w:keepLines/>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sviluppare un modello sussidiario e di integrazione dei cittadini e dei diffrenti stakeholders.</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5. Il ciclo di gestione della performance, invece, in maniera coerente con i contenuti e con il ciclo della programmazione finanziaria e del bilancio, sviluppa in modo sinergico quanto definito dal ciclo di governo e nell’ambito del processo di concertazione tra gli organi di indirizzo politico-amministrativo, i vertici dell'amministrazione e i Responsabili degli uffici e dei servizi. Deve essere articolato nelle seguenti fasi:</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definizione e assegnazione degli obiettivi che si intendono raggiungere, dei valori attesi di risultato e dei rispettivi indicatori;</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collegamento tra gli obiettivi e l’allocazione delle risorse;</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monitoraggio in corso di esercizio e attivazione di eventuali interventi correttivi;</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misurazione e valutazione della performance, organizzativa e individuale; </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utilizzo dei sistemi premianti, secondo criteri di valorizzazione del merito;</w:t>
      </w:r>
    </w:p>
    <w:p w:rsidR="00BA41BC" w:rsidRPr="00BA41BC" w:rsidRDefault="00BA41BC" w:rsidP="00BA41BC">
      <w:pPr>
        <w:keepNext/>
        <w:keepLines/>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rendicontazione dei risultati agli organi di indirizzo politico-amministrativo, ai vertici delle amministrazioni nonché ai competenti organi esterni, ai cittadini, ai soggetti interessati, agli utenti e ai destinatari dei servizi.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6. Sia il ciclo di governo che il ciclo di gestione della performance di una pubblica amministrazione hanno un motivo conduttore unitario: la risposta che sono in grado di dare alle domande emergenti dal contesto socio-economico e territoriale per il quale il sistema delle autonomie locali è chiamato ad operare. Due termini possono essere utilizzati come icone di tale riflessione: mission ovvero la ragione d’essere dell’ente locale, il motivo ispiratore degli intenti strategici e vision ovvero ciò che l’ente intende diventare per il sistema territoriale di riferimento.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2.1 – La struttura organizzativa</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4. L’organigramma completo del Comune è consultabile sul sito web istituzionale all’interno della sezione “Amministrazione trasparente”, sotto-sezione di 1° livello “Organizzazione”, sotto-sezione di 2° livello “Articolazione degli uffici”.</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In ottemperanza all'articolo 13 comma 1 lettere b), c), d) del D. Lgs. n. 33/2013, nella suddetta sezione del sito web sono altresì pubblicati i nominativi dei Responsabili degli uffici e dei servizi e dei Responsabili di Servizio, i relativi recapiti di telefono e di posta elettronica, nonché il numero di addetti per ciascun Servizio.</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2.2 – Il Responsabile della trasparenza</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Il Segretario Comunale, già Responsabile della prevenz</w:t>
      </w:r>
      <w:r w:rsidR="00355B19">
        <w:rPr>
          <w:rFonts w:ascii="Times New Roman" w:eastAsia="Times New Roman" w:hAnsi="Times New Roman" w:cs="Times New Roman"/>
          <w:color w:val="000000"/>
          <w:sz w:val="24"/>
          <w:szCs w:val="24"/>
          <w:lang w:eastAsia="it-IT"/>
        </w:rPr>
        <w:t xml:space="preserve">ione della corruzione  </w:t>
      </w:r>
      <w:r w:rsidRPr="00BA41BC">
        <w:rPr>
          <w:rFonts w:ascii="Times New Roman" w:eastAsia="Times New Roman" w:hAnsi="Times New Roman" w:cs="Times New Roman"/>
          <w:color w:val="000000"/>
          <w:sz w:val="24"/>
          <w:szCs w:val="24"/>
          <w:lang w:eastAsia="it-IT"/>
        </w:rPr>
        <w:t>, è Responsabile d</w:t>
      </w:r>
      <w:r w:rsidR="00355B19">
        <w:rPr>
          <w:rFonts w:ascii="Times New Roman" w:eastAsia="Times New Roman" w:hAnsi="Times New Roman" w:cs="Times New Roman"/>
          <w:color w:val="000000"/>
          <w:sz w:val="24"/>
          <w:szCs w:val="24"/>
          <w:lang w:eastAsia="it-IT"/>
        </w:rPr>
        <w:t>ella trasparenza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2. Il Responsabile per la trasparenza, svolge  stabilmente  un'attività  di controllo  sull'adempimento  da parte dell'amministrazione degli obblighi di pubblicazione previsti dalla normativa vigente, assicurando la completezza, la chiarezza e l'aggiornamento delle informazioni pubblicate, nonché segnalando all'organo di indirizzo politico, all'Organismo indipendente di valutazione (OIV) o Nucleo di Valutazione , all'Autorità nazionale anticorruzione e, nei casi più gravi, all'ufficio di disciplina i casi di mancato o  ritardato adempimento degli obblighi di pubblicazione. Provvede all'aggiornamento del   Programma triennale per la trasparenza e l'integrità, controlla e assicura la regolare attuazione dell'accesso civico.</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 xml:space="preserve">2.3 – I Responsabili degli uffici e dei servizi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Ai sensi dell’articolo 43 comma 3 del D. Lgs. n. 33/2013 tutti i Responsabili degli uffici e dei servizi “</w:t>
      </w:r>
      <w:r w:rsidRPr="00BA41BC">
        <w:rPr>
          <w:rFonts w:ascii="Times New Roman" w:eastAsia="Times New Roman" w:hAnsi="Times New Roman" w:cs="Times New Roman"/>
          <w:i/>
          <w:color w:val="000000"/>
          <w:sz w:val="24"/>
          <w:szCs w:val="24"/>
          <w:lang w:eastAsia="it-IT"/>
        </w:rPr>
        <w:t>garantiscono il tempestivo e regolare flusso delle informazioni da pubblicare ai fini del rispetto dei termini stabiliti dalla legge”</w:t>
      </w:r>
      <w:r w:rsidRPr="00BA41BC">
        <w:rPr>
          <w:rFonts w:ascii="Times New Roman" w:eastAsia="Times New Roman" w:hAnsi="Times New Roman" w:cs="Times New Roman"/>
          <w:color w:val="000000"/>
          <w:sz w:val="24"/>
          <w:szCs w:val="24"/>
          <w:lang w:eastAsia="it-IT"/>
        </w:rPr>
        <w:t xml:space="preserve">. Ogni Responsabile degli uffici e dei servizi è dunque garante e partecipe delle misure e delle iniziative in materia di </w:t>
      </w:r>
      <w:r w:rsidRPr="00BA41BC">
        <w:rPr>
          <w:rFonts w:ascii="Times New Roman" w:eastAsia="Times New Roman" w:hAnsi="Times New Roman" w:cs="Times New Roman"/>
          <w:i/>
          <w:color w:val="000000"/>
          <w:sz w:val="24"/>
          <w:szCs w:val="24"/>
          <w:lang w:eastAsia="it-IT"/>
        </w:rPr>
        <w:t>trasparenza</w:t>
      </w:r>
      <w:r w:rsidRPr="00BA41BC">
        <w:rPr>
          <w:rFonts w:ascii="Times New Roman" w:eastAsia="Times New Roman" w:hAnsi="Times New Roman" w:cs="Times New Roman"/>
          <w:color w:val="000000"/>
          <w:sz w:val="24"/>
          <w:szCs w:val="24"/>
          <w:lang w:eastAsia="it-IT"/>
        </w:rPr>
        <w:t xml:space="preserve">, dovendo predisporre all’interno dei propri uffici le attività necessarie affinché vengano assicurati gli adempimenti relativi agli obblighi di pubblicità. I soggetti responsabili degli obblighi di pubblicazione e della qualità dei dati, per come definita dall’art. 6 del D.lgs n. 33/2013, sono i Responsabili degli uffici e dei servizi. Per i dati relativi agli organi di indirizzo politico-amministrativo la responsabilità della pubblicazione è del Segretario dell’ente, che dovrà raccogliere le informazioni necessarie direttamente dalle soggetti individuati dalla normativa.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2. I Responsabili degli uffici e dei servizi devono inoltre verificare l’esattezza e la completezza dei dati pubblicati inerenti ai rispettivi uffici e procedimenti. I soggetti responsabili hanno cura di fornire dati e documenti pronti per la pubblicazione conformemente a quanto previsto dal D.lgs n. 33/2013 e, in generale, alle misure disposte dal Garante per la protezione dei dati personali nelle Linee Guida pubblicate con la deliberazione del 2 marzo 2011.</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3. Ogni Responsabile degli uffici e dei servizi adotta apposite linee guida interne al proprio settore stabilendo il funzionario preposto alla predisposizione dei dati e dei documenti oggetto di pubblicazione, e indicando un sostituto nei casi di assenza del primo. I dati e i documenti oggetto di pubblicazione dovranno essere elaborati nel rispetto dei criteri di qualità previsti dal D. lgs n. 33/2013.</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 xml:space="preserve">2.4 – Il Comitato per la trasparenza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A fronte di questa innovazione normativa è istituito un </w:t>
      </w:r>
      <w:r w:rsidRPr="00BA41BC">
        <w:rPr>
          <w:rFonts w:ascii="Times New Roman" w:eastAsia="Times New Roman" w:hAnsi="Times New Roman" w:cs="Times New Roman"/>
          <w:i/>
          <w:color w:val="000000"/>
          <w:sz w:val="24"/>
          <w:szCs w:val="24"/>
          <w:lang w:eastAsia="it-IT"/>
        </w:rPr>
        <w:t>“Comitato per la trasparenza”</w:t>
      </w:r>
      <w:r w:rsidRPr="00BA41BC">
        <w:rPr>
          <w:rFonts w:ascii="Times New Roman" w:eastAsia="Times New Roman" w:hAnsi="Times New Roman" w:cs="Times New Roman"/>
          <w:color w:val="000000"/>
          <w:sz w:val="24"/>
          <w:szCs w:val="24"/>
          <w:lang w:eastAsia="it-IT"/>
        </w:rPr>
        <w:t xml:space="preserve"> con il compito di gestire, regolamentare, divulgare e presidiare le informazioni che richiedono la pubblicazione sul sito web istituzionale e quelle a cui si intende comunque garantire visibilità e accessibilità multicanale. Tale Comitato, individuato senza alcun onere di spesa a carico del Comune, è composto dal Segretario Generale quale </w:t>
      </w:r>
      <w:r w:rsidRPr="00BA41BC">
        <w:rPr>
          <w:rFonts w:ascii="Times New Roman" w:eastAsia="Times New Roman" w:hAnsi="Times New Roman" w:cs="Times New Roman"/>
          <w:i/>
          <w:color w:val="000000"/>
          <w:sz w:val="24"/>
          <w:szCs w:val="24"/>
          <w:lang w:eastAsia="it-IT"/>
        </w:rPr>
        <w:t>“Responsabile della trasparenza”</w:t>
      </w:r>
      <w:r w:rsidRPr="00BA41BC">
        <w:rPr>
          <w:rFonts w:ascii="Times New Roman" w:eastAsia="Times New Roman" w:hAnsi="Times New Roman" w:cs="Times New Roman"/>
          <w:color w:val="000000"/>
          <w:sz w:val="24"/>
          <w:szCs w:val="24"/>
          <w:lang w:eastAsia="it-IT"/>
        </w:rPr>
        <w:t>, dai Responsabili degli uffici e dei servizi dell’ente e da alcuni Referenti interni. La composizione del Comitato può essere modificata e aggiornata per esigenze di servizio su proposta dei Responsabili degli uffici e dei servizi e previa consultazione del Responsabile della trasparenza.</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2. Il </w:t>
      </w:r>
      <w:r w:rsidRPr="00BA41BC">
        <w:rPr>
          <w:rFonts w:ascii="Times New Roman" w:eastAsia="Times New Roman" w:hAnsi="Times New Roman" w:cs="Times New Roman"/>
          <w:i/>
          <w:color w:val="000000"/>
          <w:sz w:val="24"/>
          <w:szCs w:val="24"/>
          <w:lang w:eastAsia="it-IT"/>
        </w:rPr>
        <w:t>“Comitato per la Trasparenza”</w:t>
      </w:r>
      <w:r w:rsidRPr="00BA41BC">
        <w:rPr>
          <w:rFonts w:ascii="Times New Roman" w:eastAsia="Times New Roman" w:hAnsi="Times New Roman" w:cs="Times New Roman"/>
          <w:color w:val="000000"/>
          <w:sz w:val="24"/>
          <w:szCs w:val="24"/>
          <w:lang w:eastAsia="it-IT"/>
        </w:rPr>
        <w:t xml:space="preserve"> è chiamato ad ideare, promuovere e curare attività e/o iniziative che contribuiscano a sviluppare una maggiore sensibilità alla </w:t>
      </w:r>
      <w:r w:rsidRPr="00BA41BC">
        <w:rPr>
          <w:rFonts w:ascii="Times New Roman" w:eastAsia="Times New Roman" w:hAnsi="Times New Roman" w:cs="Times New Roman"/>
          <w:i/>
          <w:color w:val="000000"/>
          <w:sz w:val="24"/>
          <w:szCs w:val="24"/>
          <w:lang w:eastAsia="it-IT"/>
        </w:rPr>
        <w:t>trasparenza</w:t>
      </w:r>
      <w:r w:rsidRPr="00BA41BC">
        <w:rPr>
          <w:rFonts w:ascii="Times New Roman" w:eastAsia="Times New Roman" w:hAnsi="Times New Roman" w:cs="Times New Roman"/>
          <w:color w:val="000000"/>
          <w:sz w:val="24"/>
          <w:szCs w:val="24"/>
          <w:lang w:eastAsia="it-IT"/>
        </w:rPr>
        <w:t xml:space="preserve"> da parte dei propri colleghi e dell’intera struttura organizzativa e ad avvicinare la cittadinanza alla macchina amministrativa e al suo complesso carico informativo affinché l’accesso ai contenuti della sezione “Amministrazione trasparente” si traduca in un comportamento sistematico, acquisito e consolidato da parte degli utenti/elettori.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3. Il </w:t>
      </w:r>
      <w:r w:rsidRPr="00BA41BC">
        <w:rPr>
          <w:rFonts w:ascii="Times New Roman" w:eastAsia="Times New Roman" w:hAnsi="Times New Roman" w:cs="Times New Roman"/>
          <w:i/>
          <w:color w:val="000000"/>
          <w:sz w:val="24"/>
          <w:szCs w:val="24"/>
          <w:lang w:eastAsia="it-IT"/>
        </w:rPr>
        <w:t>Comitato della trasparenza</w:t>
      </w:r>
      <w:r w:rsidRPr="00BA41BC">
        <w:rPr>
          <w:rFonts w:ascii="Times New Roman" w:eastAsia="Times New Roman" w:hAnsi="Times New Roman" w:cs="Times New Roman"/>
          <w:color w:val="000000"/>
          <w:sz w:val="24"/>
          <w:szCs w:val="24"/>
          <w:lang w:eastAsia="it-IT"/>
        </w:rPr>
        <w:t xml:space="preserve"> è così composto:</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3866"/>
      </w:tblGrid>
      <w:tr w:rsidR="00BA41BC" w:rsidRPr="00BA41BC" w:rsidTr="008E5567">
        <w:trPr>
          <w:jc w:val="center"/>
        </w:trPr>
        <w:tc>
          <w:tcPr>
            <w:tcW w:w="4493" w:type="dxa"/>
            <w:shd w:val="clear" w:color="auto" w:fill="FFFF99"/>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r w:rsidRPr="00BA41BC">
              <w:rPr>
                <w:rFonts w:ascii="Garamond" w:eastAsia="Times New Roman" w:hAnsi="Garamond" w:cs="Times New Roman"/>
                <w:b/>
                <w:sz w:val="24"/>
                <w:szCs w:val="24"/>
                <w:lang w:eastAsia="it-IT"/>
              </w:rPr>
              <w:t>Nominativo</w:t>
            </w: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tc>
        <w:tc>
          <w:tcPr>
            <w:tcW w:w="3866" w:type="dxa"/>
            <w:shd w:val="clear" w:color="auto" w:fill="FFFF99"/>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r w:rsidRPr="00BA41BC">
              <w:rPr>
                <w:rFonts w:ascii="Garamond" w:eastAsia="Times New Roman" w:hAnsi="Garamond" w:cs="Times New Roman"/>
                <w:b/>
                <w:sz w:val="24"/>
                <w:szCs w:val="24"/>
                <w:lang w:eastAsia="it-IT"/>
              </w:rPr>
              <w:t xml:space="preserve">qualifica all’interno del Comitato per la trasparenza </w:t>
            </w: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tc>
      </w:tr>
      <w:tr w:rsidR="00BA41BC" w:rsidRPr="00BA41BC" w:rsidTr="008E5567">
        <w:trPr>
          <w:jc w:val="center"/>
        </w:trPr>
        <w:tc>
          <w:tcPr>
            <w:tcW w:w="4493" w:type="dxa"/>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b/>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i/>
                <w:sz w:val="24"/>
                <w:szCs w:val="24"/>
                <w:lang w:eastAsia="it-IT"/>
              </w:rPr>
            </w:pPr>
            <w:r w:rsidRPr="00BA41BC">
              <w:rPr>
                <w:rFonts w:ascii="Garamond" w:eastAsia="Times New Roman" w:hAnsi="Garamond" w:cs="Times New Roman"/>
                <w:i/>
                <w:sz w:val="24"/>
                <w:szCs w:val="24"/>
                <w:lang w:eastAsia="it-IT"/>
              </w:rPr>
              <w:t>Segretario Generale</w:t>
            </w: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p>
        </w:tc>
        <w:tc>
          <w:tcPr>
            <w:tcW w:w="3866" w:type="dxa"/>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r w:rsidRPr="00BA41BC">
              <w:rPr>
                <w:rFonts w:ascii="Garamond" w:eastAsia="Times New Roman" w:hAnsi="Garamond" w:cs="Times New Roman"/>
                <w:sz w:val="24"/>
                <w:szCs w:val="24"/>
                <w:lang w:eastAsia="it-IT"/>
              </w:rPr>
              <w:t>Responsabile della trasparenza</w:t>
            </w: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r w:rsidRPr="00BA41BC">
              <w:rPr>
                <w:rFonts w:ascii="Garamond" w:eastAsia="Times New Roman" w:hAnsi="Garamond" w:cs="Times New Roman"/>
                <w:sz w:val="24"/>
                <w:szCs w:val="24"/>
                <w:lang w:eastAsia="it-IT"/>
              </w:rPr>
              <w:t>(nonché Responsabile per la prevenzione della corruzione)</w:t>
            </w:r>
          </w:p>
        </w:tc>
      </w:tr>
      <w:tr w:rsidR="00BA41BC" w:rsidRPr="00BA41BC" w:rsidTr="008E5567">
        <w:trPr>
          <w:jc w:val="center"/>
        </w:trPr>
        <w:tc>
          <w:tcPr>
            <w:tcW w:w="4493" w:type="dxa"/>
          </w:tcPr>
          <w:p w:rsidR="00BA41BC" w:rsidRPr="00BA41BC" w:rsidRDefault="00BA41BC" w:rsidP="00BA41BC">
            <w:pPr>
              <w:widowControl w:val="0"/>
              <w:spacing w:after="0" w:line="240" w:lineRule="auto"/>
              <w:ind w:left="52"/>
              <w:rPr>
                <w:rFonts w:ascii="Times New Roman" w:eastAsia="Times New Roman" w:hAnsi="Times New Roman" w:cs="Times New Roman"/>
                <w:sz w:val="24"/>
                <w:szCs w:val="24"/>
                <w:lang w:val="en-US" w:eastAsia="it-IT"/>
              </w:rPr>
            </w:pPr>
            <w:r w:rsidRPr="00BA41BC">
              <w:rPr>
                <w:rFonts w:ascii="Times New Roman" w:eastAsia="Times New Roman" w:hAnsi="Times New Roman" w:cs="Times New Roman"/>
                <w:sz w:val="24"/>
                <w:szCs w:val="24"/>
                <w:lang w:val="en-US" w:eastAsia="it-IT"/>
              </w:rPr>
              <w:t>R</w:t>
            </w:r>
            <w:r w:rsidR="00846FB8">
              <w:rPr>
                <w:rFonts w:ascii="Times New Roman" w:eastAsia="Times New Roman" w:hAnsi="Times New Roman" w:cs="Times New Roman"/>
                <w:sz w:val="24"/>
                <w:szCs w:val="24"/>
                <w:lang w:val="en-US" w:eastAsia="it-IT"/>
              </w:rPr>
              <w:t>esponsabile Area Affari Generali</w:t>
            </w:r>
          </w:p>
        </w:tc>
        <w:tc>
          <w:tcPr>
            <w:tcW w:w="3866" w:type="dxa"/>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r w:rsidRPr="00BA41BC">
              <w:rPr>
                <w:rFonts w:ascii="Garamond" w:eastAsia="Times New Roman" w:hAnsi="Garamond" w:cs="Times New Roman"/>
                <w:sz w:val="24"/>
                <w:szCs w:val="24"/>
                <w:lang w:eastAsia="it-IT"/>
              </w:rPr>
              <w:t>Componente</w:t>
            </w:r>
          </w:p>
        </w:tc>
      </w:tr>
      <w:tr w:rsidR="00BA41BC" w:rsidRPr="00BA41BC" w:rsidTr="008E5567">
        <w:trPr>
          <w:jc w:val="center"/>
        </w:trPr>
        <w:tc>
          <w:tcPr>
            <w:tcW w:w="4493" w:type="dxa"/>
          </w:tcPr>
          <w:p w:rsidR="00BA41BC" w:rsidRPr="00BA41BC" w:rsidRDefault="00BA41BC" w:rsidP="00BA41BC">
            <w:pPr>
              <w:widowControl w:val="0"/>
              <w:spacing w:after="0" w:line="240" w:lineRule="auto"/>
              <w:ind w:left="52"/>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val="en-US" w:eastAsia="it-IT"/>
              </w:rPr>
              <w:t>Responsabile</w:t>
            </w:r>
            <w:r w:rsidRPr="00BA41BC">
              <w:rPr>
                <w:rFonts w:ascii="Times New Roman" w:eastAsia="Times New Roman" w:hAnsi="Times New Roman" w:cs="Times New Roman"/>
                <w:sz w:val="24"/>
                <w:szCs w:val="24"/>
                <w:lang w:eastAsia="it-IT"/>
              </w:rPr>
              <w:t xml:space="preserve"> Area Economico-Finanziaria</w:t>
            </w:r>
          </w:p>
        </w:tc>
        <w:tc>
          <w:tcPr>
            <w:tcW w:w="3866" w:type="dxa"/>
          </w:tcPr>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p>
          <w:p w:rsidR="00BA41BC" w:rsidRPr="00BA41BC" w:rsidRDefault="00BA41BC" w:rsidP="00BA41BC">
            <w:pPr>
              <w:keepNext/>
              <w:keepLines/>
              <w:tabs>
                <w:tab w:val="left" w:pos="180"/>
              </w:tabs>
              <w:spacing w:after="0" w:line="240" w:lineRule="auto"/>
              <w:jc w:val="center"/>
              <w:rPr>
                <w:rFonts w:ascii="Garamond" w:eastAsia="Times New Roman" w:hAnsi="Garamond" w:cs="Times New Roman"/>
                <w:sz w:val="24"/>
                <w:szCs w:val="24"/>
                <w:lang w:eastAsia="it-IT"/>
              </w:rPr>
            </w:pPr>
            <w:r w:rsidRPr="00BA41BC">
              <w:rPr>
                <w:rFonts w:ascii="Garamond" w:eastAsia="Times New Roman" w:hAnsi="Garamond" w:cs="Times New Roman"/>
                <w:sz w:val="24"/>
                <w:szCs w:val="24"/>
                <w:lang w:eastAsia="it-IT"/>
              </w:rPr>
              <w:t>Componente</w:t>
            </w:r>
          </w:p>
        </w:tc>
      </w:tr>
      <w:tr w:rsidR="00BA41BC" w:rsidRPr="00BA41BC" w:rsidTr="008E5567">
        <w:trPr>
          <w:jc w:val="center"/>
        </w:trPr>
        <w:tc>
          <w:tcPr>
            <w:tcW w:w="4493" w:type="dxa"/>
          </w:tcPr>
          <w:p w:rsidR="00BA41BC" w:rsidRPr="00BA41BC" w:rsidRDefault="00BA41BC" w:rsidP="00BA41BC">
            <w:pPr>
              <w:widowControl w:val="0"/>
              <w:spacing w:after="0" w:line="240" w:lineRule="auto"/>
              <w:ind w:left="52"/>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val="en-US" w:eastAsia="it-IT"/>
              </w:rPr>
              <w:t>Responsabile</w:t>
            </w:r>
            <w:r w:rsidR="00846FB8">
              <w:rPr>
                <w:rFonts w:ascii="Times New Roman" w:eastAsia="Times New Roman" w:hAnsi="Times New Roman" w:cs="Times New Roman"/>
                <w:sz w:val="24"/>
                <w:szCs w:val="24"/>
                <w:lang w:eastAsia="it-IT"/>
              </w:rPr>
              <w:t xml:space="preserve"> Area Tecnica</w:t>
            </w:r>
          </w:p>
        </w:tc>
        <w:tc>
          <w:tcPr>
            <w:tcW w:w="3866" w:type="dxa"/>
          </w:tcPr>
          <w:p w:rsidR="00BA41BC" w:rsidRPr="00BA41BC" w:rsidRDefault="00BA41BC" w:rsidP="00BA41BC">
            <w:pPr>
              <w:spacing w:line="256" w:lineRule="auto"/>
              <w:jc w:val="center"/>
              <w:rPr>
                <w:rFonts w:ascii="Calibri" w:eastAsia="Times New Roman" w:hAnsi="Calibri" w:cs="Times New Roman"/>
              </w:rPr>
            </w:pPr>
            <w:r w:rsidRPr="00BA41BC">
              <w:rPr>
                <w:rFonts w:ascii="Garamond" w:eastAsia="Times New Roman" w:hAnsi="Garamond" w:cs="Times New Roman"/>
                <w:sz w:val="24"/>
                <w:szCs w:val="24"/>
                <w:lang w:eastAsia="it-IT"/>
              </w:rPr>
              <w:t>Componente</w:t>
            </w:r>
          </w:p>
        </w:tc>
      </w:tr>
      <w:tr w:rsidR="00BA41BC" w:rsidRPr="00BA41BC" w:rsidTr="008E5567">
        <w:trPr>
          <w:jc w:val="center"/>
        </w:trPr>
        <w:tc>
          <w:tcPr>
            <w:tcW w:w="4493" w:type="dxa"/>
          </w:tcPr>
          <w:p w:rsidR="00BA41BC" w:rsidRPr="00BA41BC" w:rsidRDefault="00846FB8" w:rsidP="00BA41BC">
            <w:pPr>
              <w:widowControl w:val="0"/>
              <w:spacing w:after="0" w:line="240" w:lineRule="auto"/>
              <w:ind w:left="52"/>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Responsabile Area Sociale</w:t>
            </w:r>
          </w:p>
        </w:tc>
        <w:tc>
          <w:tcPr>
            <w:tcW w:w="3866" w:type="dxa"/>
          </w:tcPr>
          <w:p w:rsidR="00BA41BC" w:rsidRPr="00BA41BC" w:rsidRDefault="00BA41BC" w:rsidP="00BA41BC">
            <w:pPr>
              <w:spacing w:line="256" w:lineRule="auto"/>
              <w:jc w:val="center"/>
              <w:rPr>
                <w:rFonts w:ascii="Calibri" w:eastAsia="Times New Roman" w:hAnsi="Calibri" w:cs="Times New Roman"/>
              </w:rPr>
            </w:pPr>
            <w:r w:rsidRPr="00BA41BC">
              <w:rPr>
                <w:rFonts w:ascii="Garamond" w:eastAsia="Times New Roman" w:hAnsi="Garamond" w:cs="Times New Roman"/>
                <w:sz w:val="24"/>
                <w:szCs w:val="24"/>
                <w:lang w:eastAsia="it-IT"/>
              </w:rPr>
              <w:t>Componente</w:t>
            </w:r>
          </w:p>
        </w:tc>
      </w:tr>
      <w:tr w:rsidR="00BA41BC" w:rsidRPr="00BA41BC" w:rsidTr="008E5567">
        <w:trPr>
          <w:jc w:val="center"/>
        </w:trPr>
        <w:tc>
          <w:tcPr>
            <w:tcW w:w="4493" w:type="dxa"/>
          </w:tcPr>
          <w:p w:rsidR="00BA41BC" w:rsidRPr="00BA41BC" w:rsidRDefault="00BA41BC" w:rsidP="00BA41BC">
            <w:pPr>
              <w:widowControl w:val="0"/>
              <w:spacing w:after="0" w:line="240" w:lineRule="auto"/>
              <w:ind w:left="52"/>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val="en-US" w:eastAsia="it-IT"/>
              </w:rPr>
              <w:t>Responsabile</w:t>
            </w:r>
            <w:r w:rsidR="00846FB8">
              <w:rPr>
                <w:rFonts w:ascii="Times New Roman" w:eastAsia="Times New Roman" w:hAnsi="Times New Roman" w:cs="Times New Roman"/>
                <w:sz w:val="24"/>
                <w:szCs w:val="24"/>
                <w:lang w:eastAsia="it-IT"/>
              </w:rPr>
              <w:t xml:space="preserve"> Area </w:t>
            </w:r>
            <w:r w:rsidRPr="00BA41BC">
              <w:rPr>
                <w:rFonts w:ascii="Times New Roman" w:eastAsia="Times New Roman" w:hAnsi="Times New Roman" w:cs="Times New Roman"/>
                <w:sz w:val="24"/>
                <w:szCs w:val="24"/>
                <w:lang w:eastAsia="it-IT"/>
              </w:rPr>
              <w:t>Culturale</w:t>
            </w:r>
          </w:p>
        </w:tc>
        <w:tc>
          <w:tcPr>
            <w:tcW w:w="3866" w:type="dxa"/>
          </w:tcPr>
          <w:p w:rsidR="00BA41BC" w:rsidRPr="00BA41BC" w:rsidRDefault="00BA41BC" w:rsidP="00BA41BC">
            <w:pPr>
              <w:spacing w:line="256" w:lineRule="auto"/>
              <w:jc w:val="center"/>
              <w:rPr>
                <w:rFonts w:ascii="Calibri" w:eastAsia="Times New Roman" w:hAnsi="Calibri" w:cs="Times New Roman"/>
              </w:rPr>
            </w:pPr>
            <w:r w:rsidRPr="00BA41BC">
              <w:rPr>
                <w:rFonts w:ascii="Garamond" w:eastAsia="Times New Roman" w:hAnsi="Garamond" w:cs="Times New Roman"/>
                <w:sz w:val="24"/>
                <w:szCs w:val="24"/>
                <w:lang w:eastAsia="it-IT"/>
              </w:rPr>
              <w:t>Componente</w:t>
            </w:r>
          </w:p>
        </w:tc>
      </w:tr>
      <w:tr w:rsidR="00BA41BC" w:rsidRPr="00BA41BC" w:rsidTr="008E5567">
        <w:trPr>
          <w:jc w:val="center"/>
        </w:trPr>
        <w:tc>
          <w:tcPr>
            <w:tcW w:w="4493" w:type="dxa"/>
          </w:tcPr>
          <w:p w:rsidR="00BA41BC" w:rsidRPr="00BA41BC" w:rsidRDefault="00BA41BC" w:rsidP="00BA41BC">
            <w:pPr>
              <w:widowControl w:val="0"/>
              <w:spacing w:after="0" w:line="240" w:lineRule="auto"/>
              <w:ind w:left="52"/>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val="en-US" w:eastAsia="it-IT"/>
              </w:rPr>
              <w:t>Responsabile</w:t>
            </w:r>
            <w:r w:rsidRPr="00BA41BC">
              <w:rPr>
                <w:rFonts w:ascii="Times New Roman" w:eastAsia="Times New Roman" w:hAnsi="Times New Roman" w:cs="Times New Roman"/>
                <w:sz w:val="24"/>
                <w:szCs w:val="24"/>
                <w:lang w:eastAsia="it-IT"/>
              </w:rPr>
              <w:t xml:space="preserve"> Area Vigilanza</w:t>
            </w:r>
          </w:p>
        </w:tc>
        <w:tc>
          <w:tcPr>
            <w:tcW w:w="3866" w:type="dxa"/>
          </w:tcPr>
          <w:p w:rsidR="00BA41BC" w:rsidRPr="00BA41BC" w:rsidRDefault="00BA41BC" w:rsidP="00BA41BC">
            <w:pPr>
              <w:spacing w:line="256" w:lineRule="auto"/>
              <w:jc w:val="center"/>
              <w:rPr>
                <w:rFonts w:ascii="Garamond" w:eastAsia="Times New Roman" w:hAnsi="Garamond" w:cs="Times New Roman"/>
                <w:sz w:val="24"/>
                <w:szCs w:val="24"/>
                <w:lang w:eastAsia="it-IT"/>
              </w:rPr>
            </w:pPr>
            <w:r w:rsidRPr="00BA41BC">
              <w:rPr>
                <w:rFonts w:ascii="Garamond" w:eastAsia="Times New Roman" w:hAnsi="Garamond" w:cs="Times New Roman"/>
                <w:sz w:val="24"/>
                <w:szCs w:val="24"/>
                <w:lang w:eastAsia="it-IT"/>
              </w:rPr>
              <w:t>Componente</w:t>
            </w:r>
          </w:p>
        </w:tc>
      </w:tr>
    </w:tbl>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4. Il </w:t>
      </w:r>
      <w:r w:rsidRPr="00BA41BC">
        <w:rPr>
          <w:rFonts w:ascii="Times New Roman" w:eastAsia="Times New Roman" w:hAnsi="Times New Roman" w:cs="Times New Roman"/>
          <w:i/>
          <w:color w:val="000000"/>
          <w:sz w:val="24"/>
          <w:szCs w:val="24"/>
          <w:lang w:eastAsia="it-IT"/>
        </w:rPr>
        <w:t>“Comitato per la trasparenza”</w:t>
      </w:r>
      <w:r w:rsidRPr="00BA41BC">
        <w:rPr>
          <w:rFonts w:ascii="Times New Roman" w:eastAsia="Times New Roman" w:hAnsi="Times New Roman" w:cs="Times New Roman"/>
          <w:color w:val="000000"/>
          <w:sz w:val="24"/>
          <w:szCs w:val="24"/>
          <w:lang w:eastAsia="it-IT"/>
        </w:rPr>
        <w:t xml:space="preserve"> si fa inoltre portavoce e promotore di istanze trasversali che emergono nella struttura comunale, affinché tutti gli Uffici partecipino in modo proattivo e continuativo alla determinazione e al perseguimento degli obiettivi di </w:t>
      </w:r>
      <w:r w:rsidRPr="00BA41BC">
        <w:rPr>
          <w:rFonts w:ascii="Times New Roman" w:eastAsia="Times New Roman" w:hAnsi="Times New Roman" w:cs="Times New Roman"/>
          <w:i/>
          <w:color w:val="000000"/>
          <w:sz w:val="24"/>
          <w:szCs w:val="24"/>
          <w:lang w:eastAsia="it-IT"/>
        </w:rPr>
        <w:t>trasparenza</w:t>
      </w:r>
      <w:r w:rsidRPr="00BA41BC">
        <w:rPr>
          <w:rFonts w:ascii="Times New Roman" w:eastAsia="Times New Roman" w:hAnsi="Times New Roman" w:cs="Times New Roman"/>
          <w:color w:val="000000"/>
          <w:sz w:val="24"/>
          <w:szCs w:val="24"/>
          <w:lang w:eastAsia="it-IT"/>
        </w:rPr>
        <w:t xml:space="preserve">.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5. Annualmente viene altresì rivista e definita dal Responsabile della trasparenza, sentiti i singoli Responsabili degli uffici e dei servizi, la distribuzione delle competenze in materia di pubblicazione delle informazioni sul sito web istituzionale nella sezione “Amministrazione trasparente”.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6. I flussi informativi sono gestiti e organizzati sotto la direzione del Responsabile della trasparenza e del Comitato. Essi prevedono che gli uffici preposti ai procedimenti relativi ai dati oggetto di pubblicazione implementino con la massima tempestività i file e le cartelle predisposte e organizzate dall’ufficio comunicazione ai fini della pubblicazione sul sito.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 xml:space="preserve">2.5 – La pubblicazione dei dati informativi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Gli uffici competenti forniscono i dati nel rispetto degli standard previsti dal D.lgs n. 33/2013 e successive modificazioni e integrazioni e in particolare nell’allegato 2 della deliberazione CIVIT n. 50 del 4 luglio 2013.</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2. Alla luce dell'individuazione dei dati da pubblicare, annualmente sono rivisti i flussi operativi e informatici destinati a mantenere costantemente aggiornati i dati. Se necessario, si introducono le modifiche ai flussi informativi tali da garantire il costante e automatico aggiornamento dei dati pubblicati.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 xml:space="preserve">2.6 – Il formato dei dati informativi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I dati devono essere pubblicati in formato “aperto”. In particolare, </w:t>
      </w:r>
      <w:r w:rsidRPr="00BA41BC">
        <w:rPr>
          <w:rFonts w:ascii="Times New Roman" w:eastAsia="Times New Roman" w:hAnsi="Times New Roman" w:cs="Times New Roman"/>
          <w:i/>
          <w:color w:val="000000"/>
          <w:sz w:val="24"/>
          <w:szCs w:val="24"/>
          <w:lang w:eastAsia="it-IT"/>
        </w:rPr>
        <w:t>“per formati di dati aperti si devono intendere almeno i dati resi disponibili e fruibili on line in formati non proprietari, a condizioni tali da permetterne il più ampio riutilizzo anche a fini statistici e la ridistribuzione senza ulteriori restrizioni d’uso, di riuso o di diffusione diverse dall’obbligo di citare la fonte e di rispettarne l’integrità”</w:t>
      </w:r>
      <w:r w:rsidRPr="00BA41BC">
        <w:rPr>
          <w:rFonts w:ascii="Times New Roman" w:eastAsia="Times New Roman" w:hAnsi="Times New Roman" w:cs="Times New Roman"/>
          <w:color w:val="000000"/>
          <w:sz w:val="24"/>
          <w:szCs w:val="24"/>
          <w:lang w:eastAsia="it-IT"/>
        </w:rPr>
        <w:t>. Si garantisce pertanto l’impiego di formati che consentono l’archiviazione a lungo termine e indipendenti dal software utilizzato</w:t>
      </w:r>
      <w:r w:rsidRPr="00BA41BC">
        <w:rPr>
          <w:rFonts w:ascii="Times New Roman" w:eastAsia="Times New Roman" w:hAnsi="Times New Roman" w:cs="Times New Roman"/>
          <w:color w:val="000000"/>
          <w:sz w:val="24"/>
          <w:szCs w:val="24"/>
          <w:vertAlign w:val="superscript"/>
          <w:lang w:eastAsia="it-IT"/>
        </w:rPr>
        <w:footnoteReference w:id="1"/>
      </w:r>
      <w:r w:rsidRPr="00BA41BC">
        <w:rPr>
          <w:rFonts w:ascii="Times New Roman" w:eastAsia="Times New Roman" w:hAnsi="Times New Roman" w:cs="Times New Roman"/>
          <w:color w:val="000000"/>
          <w:sz w:val="24"/>
          <w:szCs w:val="24"/>
          <w:lang w:eastAsia="it-IT"/>
        </w:rPr>
        <w:t>.</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 xml:space="preserve">2.7 – La posta elettronica certificata (PEC)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Il Comune di </w:t>
      </w:r>
      <w:r w:rsidR="00764D46">
        <w:rPr>
          <w:rFonts w:ascii="Times New Roman" w:eastAsia="Times New Roman" w:hAnsi="Times New Roman" w:cs="Times New Roman"/>
          <w:color w:val="000000"/>
          <w:sz w:val="24"/>
          <w:szCs w:val="24"/>
          <w:lang w:eastAsia="it-IT"/>
        </w:rPr>
        <w:t xml:space="preserve">Calangianus </w:t>
      </w:r>
      <w:r w:rsidRPr="00BA41BC">
        <w:rPr>
          <w:rFonts w:ascii="Times New Roman" w:eastAsia="Times New Roman" w:hAnsi="Times New Roman" w:cs="Times New Roman"/>
          <w:color w:val="000000"/>
          <w:sz w:val="24"/>
          <w:szCs w:val="24"/>
          <w:lang w:eastAsia="it-IT"/>
        </w:rPr>
        <w:t>è dotato di un'unica PEC centralizzata per raccogliere e smistare tutte le comunicazioni elettroniche giuridicamente rilevanti ai fini dell'azione amministrativa e istituzionale. La PEC è collegata al sistema informatico di protocollazione che garantisce la tempestiva assegnazione delle comunicazioni ai singoli uffici competenti.</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L’indirizzo PEC del Comune di </w:t>
      </w:r>
      <w:r w:rsidR="00764D46">
        <w:rPr>
          <w:rFonts w:ascii="Times New Roman" w:eastAsia="Times New Roman" w:hAnsi="Times New Roman" w:cs="Times New Roman"/>
          <w:color w:val="000000"/>
          <w:sz w:val="24"/>
          <w:szCs w:val="24"/>
          <w:lang w:eastAsia="it-IT"/>
        </w:rPr>
        <w:t>Calangianus</w:t>
      </w:r>
      <w:r w:rsidRPr="00BA41BC">
        <w:rPr>
          <w:rFonts w:ascii="Times New Roman" w:eastAsia="Times New Roman" w:hAnsi="Times New Roman" w:cs="Times New Roman"/>
          <w:color w:val="000000"/>
          <w:sz w:val="24"/>
          <w:szCs w:val="24"/>
          <w:lang w:eastAsia="it-IT"/>
        </w:rPr>
        <w:t xml:space="preserve"> è i</w:t>
      </w:r>
      <w:r w:rsidR="00764D46">
        <w:rPr>
          <w:rFonts w:ascii="Times New Roman" w:eastAsia="Times New Roman" w:hAnsi="Times New Roman" w:cs="Times New Roman"/>
          <w:color w:val="000000"/>
          <w:sz w:val="24"/>
          <w:szCs w:val="24"/>
          <w:lang w:eastAsia="it-IT"/>
        </w:rPr>
        <w:t xml:space="preserve">l seguente: </w:t>
      </w:r>
      <w:r w:rsidR="00764D46">
        <w:t>protocollo.comune.calangianus@pec.it</w:t>
      </w:r>
    </w:p>
    <w:p w:rsidR="00BA41BC" w:rsidRPr="00BA41BC" w:rsidRDefault="00764D46"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Pr>
          <w:rFonts w:ascii="Times New Roman" w:eastAsia="Times New Roman" w:hAnsi="Times New Roman" w:cs="Times New Roman"/>
          <w:b/>
          <w:i/>
          <w:color w:val="000000"/>
          <w:sz w:val="24"/>
          <w:szCs w:val="24"/>
          <w:lang w:eastAsia="it-IT"/>
        </w:rPr>
        <w:t xml:space="preserve"> </w:t>
      </w:r>
    </w:p>
    <w:p w:rsidR="00BA41BC" w:rsidRPr="00BA41BC" w:rsidRDefault="00BA41BC" w:rsidP="00BA41BC">
      <w:pPr>
        <w:keepNext/>
        <w:keepLines/>
        <w:numPr>
          <w:ilvl w:val="1"/>
          <w:numId w:val="26"/>
        </w:numPr>
        <w:autoSpaceDE w:val="0"/>
        <w:autoSpaceDN w:val="0"/>
        <w:adjustRightInd w:val="0"/>
        <w:spacing w:after="0" w:line="240" w:lineRule="auto"/>
        <w:jc w:val="both"/>
        <w:rPr>
          <w:rFonts w:ascii="Times New Roman" w:eastAsia="Times New Roman" w:hAnsi="Times New Roman" w:cs="Times New Roman"/>
          <w:b/>
          <w:i/>
          <w:color w:val="FF0000"/>
          <w:sz w:val="24"/>
          <w:szCs w:val="24"/>
          <w:lang w:eastAsia="it-IT"/>
        </w:rPr>
      </w:pPr>
      <w:r w:rsidRPr="00BA41BC">
        <w:rPr>
          <w:rFonts w:ascii="Times New Roman" w:eastAsia="Times New Roman" w:hAnsi="Times New Roman" w:cs="Times New Roman"/>
          <w:b/>
          <w:i/>
          <w:color w:val="000000"/>
          <w:sz w:val="24"/>
          <w:szCs w:val="24"/>
          <w:lang w:eastAsia="it-IT"/>
        </w:rPr>
        <w:t xml:space="preserve">– L’accesso </w:t>
      </w:r>
      <w:r w:rsidRPr="00BA41BC">
        <w:rPr>
          <w:rFonts w:ascii="Times New Roman" w:eastAsia="Times New Roman" w:hAnsi="Times New Roman" w:cs="Times New Roman"/>
          <w:b/>
          <w:i/>
          <w:sz w:val="24"/>
          <w:szCs w:val="24"/>
          <w:lang w:eastAsia="it-IT"/>
        </w:rPr>
        <w:t xml:space="preserve">civico </w:t>
      </w:r>
    </w:p>
    <w:p w:rsidR="00BA41BC" w:rsidRPr="00BA41BC" w:rsidRDefault="00BA41BC" w:rsidP="00BA41BC">
      <w:pPr>
        <w:keepNext/>
        <w:keepLines/>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Cs/>
          <w:color w:val="000000"/>
          <w:sz w:val="24"/>
          <w:szCs w:val="24"/>
          <w:lang w:eastAsia="it-IT"/>
        </w:rPr>
        <w:t xml:space="preserve">L'accesso civico è il diritto di </w:t>
      </w:r>
      <w:r w:rsidRPr="00BA41BC">
        <w:rPr>
          <w:rFonts w:ascii="Times New Roman" w:eastAsia="Times New Roman" w:hAnsi="Times New Roman" w:cs="Times New Roman"/>
          <w:b/>
          <w:bCs/>
          <w:color w:val="000000"/>
          <w:sz w:val="24"/>
          <w:szCs w:val="24"/>
          <w:lang w:eastAsia="it-IT"/>
        </w:rPr>
        <w:t>chiunque</w:t>
      </w:r>
      <w:r w:rsidRPr="00BA41BC">
        <w:rPr>
          <w:rFonts w:ascii="Times New Roman" w:eastAsia="Times New Roman" w:hAnsi="Times New Roman" w:cs="Times New Roman"/>
          <w:bCs/>
          <w:color w:val="000000"/>
          <w:sz w:val="24"/>
          <w:szCs w:val="24"/>
          <w:lang w:eastAsia="it-IT"/>
        </w:rPr>
        <w:t xml:space="preserve"> di richiedere i documenti, le informazioni o i dati che le pubbliche amministrazioni </w:t>
      </w:r>
      <w:r w:rsidRPr="00BA41BC">
        <w:rPr>
          <w:rFonts w:ascii="Times New Roman" w:eastAsia="Times New Roman" w:hAnsi="Times New Roman" w:cs="Times New Roman"/>
          <w:b/>
          <w:bCs/>
          <w:color w:val="000000"/>
          <w:sz w:val="24"/>
          <w:szCs w:val="24"/>
          <w:lang w:eastAsia="it-IT"/>
        </w:rPr>
        <w:t>abbiano omesso di pubblicare pur avendone l'obbligo normativo</w:t>
      </w:r>
      <w:r w:rsidRPr="00BA41BC">
        <w:rPr>
          <w:rFonts w:ascii="Times New Roman" w:eastAsia="Times New Roman" w:hAnsi="Times New Roman" w:cs="Times New Roman"/>
          <w:color w:val="000000"/>
          <w:sz w:val="24"/>
          <w:szCs w:val="24"/>
          <w:lang w:eastAsia="it-IT"/>
        </w:rPr>
        <w:t xml:space="preserve">. Alla scopo di favorire forme diffuse di controllo sul perseguimento delle funzioni istituzionali e sull’utilizzo delle risorse pubbliche, nonché al fine di promuovere la partecipazione dei cittadini alla vita amministrativa locale, </w:t>
      </w:r>
      <w:r w:rsidRPr="00BA41BC">
        <w:rPr>
          <w:rFonts w:ascii="Times New Roman" w:eastAsia="Times New Roman" w:hAnsi="Times New Roman" w:cs="Times New Roman"/>
          <w:b/>
          <w:color w:val="000000"/>
          <w:sz w:val="24"/>
          <w:szCs w:val="24"/>
          <w:lang w:eastAsia="it-IT"/>
        </w:rPr>
        <w:t>l’accesso civico </w:t>
      </w:r>
      <w:r w:rsidRPr="00BA41BC">
        <w:rPr>
          <w:rFonts w:ascii="Times New Roman" w:eastAsia="Times New Roman" w:hAnsi="Times New Roman" w:cs="Times New Roman"/>
          <w:b/>
          <w:bCs/>
          <w:color w:val="000000"/>
          <w:sz w:val="24"/>
          <w:szCs w:val="24"/>
          <w:lang w:eastAsia="it-IT"/>
        </w:rPr>
        <w:t>è altresì il diritto di chiunque ad accedere ai dati e ai documenti detenuti dalle pubbliche amministrazioni, ulteriori rispetto a quelli oggetto di pubblicazione</w:t>
      </w:r>
      <w:r w:rsidRPr="00BA41BC">
        <w:rPr>
          <w:rFonts w:ascii="Times New Roman" w:eastAsia="Times New Roman" w:hAnsi="Times New Roman" w:cs="Times New Roman"/>
          <w:b/>
          <w:color w:val="000000"/>
          <w:sz w:val="24"/>
          <w:szCs w:val="24"/>
          <w:lang w:eastAsia="it-IT"/>
        </w:rPr>
        <w:t> </w:t>
      </w:r>
      <w:r w:rsidRPr="00BA41BC">
        <w:rPr>
          <w:rFonts w:ascii="Times New Roman" w:eastAsia="Times New Roman" w:hAnsi="Times New Roman" w:cs="Times New Roman"/>
          <w:color w:val="000000"/>
          <w:sz w:val="24"/>
          <w:szCs w:val="24"/>
          <w:lang w:eastAsia="it-IT"/>
        </w:rPr>
        <w:t>ai sensi della normativa vigente. Limiti all’accesso civico sono previsti per la tutela di interessi pubblici e privati giuridicamente rilevanti (</w:t>
      </w:r>
      <w:hyperlink r:id="rId9" w:tooltip="accesso civico" w:history="1">
        <w:r w:rsidRPr="00BA41BC">
          <w:rPr>
            <w:rFonts w:ascii="Times New Roman" w:eastAsia="Times New Roman" w:hAnsi="Times New Roman" w:cs="Times New Roman"/>
            <w:bCs/>
            <w:color w:val="000000"/>
            <w:sz w:val="24"/>
            <w:szCs w:val="24"/>
            <w:lang w:eastAsia="it-IT"/>
          </w:rPr>
          <w:t>art. 5 del D.Lgs. n. 33/2013, così come rivisto e modificato dall’art. 6 del D.Lgs. n. 97/2016</w:t>
        </w:r>
      </w:hyperlink>
      <w:r w:rsidRPr="00BA41BC">
        <w:rPr>
          <w:rFonts w:ascii="Times New Roman" w:eastAsia="Times New Roman" w:hAnsi="Times New Roman" w:cs="Times New Roman"/>
          <w:color w:val="000000"/>
          <w:sz w:val="24"/>
          <w:szCs w:val="24"/>
          <w:lang w:eastAsia="it-IT"/>
        </w:rPr>
        <w:t>).</w:t>
      </w:r>
    </w:p>
    <w:p w:rsidR="00BA41BC" w:rsidRPr="00BA41BC" w:rsidRDefault="00BA41BC" w:rsidP="00BA41BC">
      <w:pPr>
        <w:keepNext/>
        <w:keepLines/>
        <w:autoSpaceDE w:val="0"/>
        <w:autoSpaceDN w:val="0"/>
        <w:adjustRightInd w:val="0"/>
        <w:spacing w:after="0" w:line="240" w:lineRule="auto"/>
        <w:ind w:left="786"/>
        <w:jc w:val="both"/>
        <w:rPr>
          <w:rFonts w:ascii="Times New Roman" w:eastAsia="Times New Roman" w:hAnsi="Times New Roman" w:cs="Times New Roman"/>
          <w:sz w:val="24"/>
          <w:szCs w:val="24"/>
          <w:lang w:eastAsia="it-IT"/>
        </w:rPr>
      </w:pPr>
      <w:r w:rsidRPr="00BA41BC">
        <w:rPr>
          <w:rFonts w:ascii="Times New Roman" w:eastAsia="Times New Roman" w:hAnsi="Times New Roman" w:cs="Times New Roman"/>
          <w:sz w:val="24"/>
          <w:szCs w:val="24"/>
          <w:lang w:eastAsia="it-IT"/>
        </w:rPr>
        <w:t xml:space="preserve">Il Comune di </w:t>
      </w:r>
      <w:r w:rsidR="00764D46">
        <w:rPr>
          <w:rFonts w:ascii="Times New Roman" w:eastAsia="Times New Roman" w:hAnsi="Times New Roman" w:cs="Times New Roman"/>
          <w:sz w:val="24"/>
          <w:szCs w:val="24"/>
          <w:lang w:eastAsia="it-IT"/>
        </w:rPr>
        <w:t>Calangianus</w:t>
      </w:r>
      <w:r w:rsidRPr="00BA41BC">
        <w:rPr>
          <w:rFonts w:ascii="Times New Roman" w:eastAsia="Times New Roman" w:hAnsi="Times New Roman" w:cs="Times New Roman"/>
          <w:sz w:val="24"/>
          <w:szCs w:val="24"/>
          <w:lang w:eastAsia="it-IT"/>
        </w:rPr>
        <w:t xml:space="preserve"> ha  adottato il regolamento sull’acceso civico e generalizzato con deliberazione</w:t>
      </w:r>
      <w:r w:rsidR="00764D46">
        <w:rPr>
          <w:rFonts w:ascii="Times New Roman" w:eastAsia="Times New Roman" w:hAnsi="Times New Roman" w:cs="Times New Roman"/>
          <w:sz w:val="24"/>
          <w:szCs w:val="24"/>
          <w:lang w:eastAsia="it-IT"/>
        </w:rPr>
        <w:t xml:space="preserve"> consiliare n. 15 del 26/04/2017</w:t>
      </w:r>
      <w:r w:rsidRPr="00BA41BC">
        <w:rPr>
          <w:rFonts w:ascii="Times New Roman" w:eastAsia="Times New Roman" w:hAnsi="Times New Roman" w:cs="Times New Roman"/>
          <w:sz w:val="24"/>
          <w:szCs w:val="24"/>
          <w:lang w:eastAsia="it-IT"/>
        </w:rPr>
        <w:t xml:space="preserve"> </w:t>
      </w:r>
      <w:r w:rsidRPr="00BA41BC">
        <w:rPr>
          <w:rFonts w:ascii="Times New Roman" w:eastAsia="Times New Roman" w:hAnsi="Times New Roman" w:cs="Times New Roman"/>
          <w:sz w:val="24"/>
          <w:szCs w:val="24"/>
          <w:lang w:eastAsia="it-IT"/>
        </w:rPr>
        <w:tab/>
        <w:t>consultabile, unitamente alla relativa modulistica, alla sezione “Amministrazione trasparente” Atti generali “</w:t>
      </w:r>
    </w:p>
    <w:p w:rsidR="00BA41BC" w:rsidRPr="00BA41BC" w:rsidRDefault="00BA41BC" w:rsidP="00BA41BC">
      <w:pPr>
        <w:keepNext/>
        <w:keepLines/>
        <w:spacing w:after="0" w:line="240" w:lineRule="auto"/>
        <w:jc w:val="center"/>
        <w:rPr>
          <w:rFonts w:ascii="Times New Roman" w:eastAsia="Times New Roman" w:hAnsi="Times New Roman" w:cs="Times New Roman"/>
          <w:b/>
          <w:i/>
          <w:sz w:val="30"/>
          <w:szCs w:val="30"/>
        </w:rPr>
      </w:pPr>
    </w:p>
    <w:p w:rsidR="00BA41BC" w:rsidRPr="00BA41BC" w:rsidRDefault="00BA41BC" w:rsidP="00BA41BC">
      <w:pPr>
        <w:keepNext/>
        <w:keepLines/>
        <w:tabs>
          <w:tab w:val="left" w:pos="426"/>
          <w:tab w:val="center" w:pos="7230"/>
        </w:tabs>
        <w:spacing w:after="0" w:line="240" w:lineRule="auto"/>
        <w:ind w:left="426" w:hanging="426"/>
        <w:jc w:val="both"/>
        <w:rPr>
          <w:rFonts w:ascii="Calibri" w:eastAsia="Times New Roman" w:hAnsi="Calibri" w:cs="Times New Roman"/>
          <w:sz w:val="20"/>
          <w:szCs w:val="20"/>
        </w:rPr>
      </w:pPr>
      <w:r w:rsidRPr="00BA41BC">
        <w:rPr>
          <w:rFonts w:ascii="Times New Roman" w:eastAsia="Times New Roman" w:hAnsi="Times New Roman" w:cs="Times New Roman"/>
          <w:sz w:val="20"/>
          <w:szCs w:val="20"/>
        </w:rPr>
        <w:lastRenderedPageBreak/>
        <w:tab/>
      </w:r>
      <w:r w:rsidRPr="00BA41BC">
        <w:rPr>
          <w:rFonts w:ascii="Calibri" w:eastAsia="Times New Roman" w:hAnsi="Calibri" w:cs="Times New Roman"/>
          <w:sz w:val="20"/>
          <w:szCs w:val="20"/>
        </w:rPr>
        <w:t xml:space="preserve"> </w:t>
      </w:r>
    </w:p>
    <w:p w:rsidR="00BA41BC" w:rsidRPr="00BA41BC" w:rsidRDefault="00BA41BC" w:rsidP="00BA41BC">
      <w:pPr>
        <w:keepNext/>
        <w:keepLines/>
        <w:shd w:val="clear" w:color="auto" w:fill="FFFFFF"/>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shd w:val="clear" w:color="auto" w:fill="FFFFFF"/>
        <w:spacing w:after="0" w:line="240" w:lineRule="auto"/>
        <w:jc w:val="both"/>
        <w:rPr>
          <w:rFonts w:ascii="Times New Roman" w:eastAsia="Times New Roman" w:hAnsi="Times New Roman" w:cs="Times New Roman"/>
          <w:b/>
          <w:bCs/>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color w:val="000000"/>
          <w:sz w:val="24"/>
          <w:szCs w:val="24"/>
          <w:lang w:eastAsia="it-IT"/>
        </w:rPr>
        <w:t xml:space="preserve">3. Procedimento di elaborazione e adozione del Programma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3.1 – Programma triennale sulla trasparenza, Piano anticorruzione e ciclo della performance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La trasparenza dei dati e degli atti amministrativi prevista dal decreto legislativo n. 33/2013 e successive modifiche ed integrazioni rappresenta lo standard di qualità necessario per un effettivo controllo sociale, ma anche un fattore determinante collegato alla performance dei singoli uffici e servizi comunali.  In particolare, la pubblicità totale dei dati relativi all’organizzazione, ai servizi, ai procedimenti e ai singoli provvedimenti amministrativi consente alla cittadinanza di esercitare quel controllo diffuso e quello stimolo utile al perseguimento di un miglioramento continuo dei servizi pubblici comunali e della attività amministrativa nel suo complesso.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2. A tal fine il presente Programma triennale e i relativi adempimenti sono parte integrante e sostanziale del ciclo della performance nonché oggetto di rilevazione e misurazione nei modi e nelle forme previste dallo stesso e dalle altre attività di rilevazione di efficacia ed efficienza dell’attività amministrativa. L’attività di pubblicazione dei dati e dei documenti prevista dalla normativa e dal presente Programma costituisce altresì parte essenziale delle attività del Piano anticorruzione. Il Responsabile della trasparenza è chiamato a dare conto della gestione delle attività di pubblicazione nell’ambito di ogni iniziativa legata alle misure di prevenzione della corruzione</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3.2 – L’adozione del Programma triennale sulla trasparenza</w:t>
      </w:r>
    </w:p>
    <w:p w:rsidR="00BA41BC" w:rsidRPr="00BA41BC" w:rsidRDefault="00BA41BC" w:rsidP="0079239A">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Il Programma è adottato dalla Giunta Comunale come parte integrante del Piano triennale di prevenzione della corruzione, entro il 31 gennaio di ogni anno. Eventuali modifiche in corso d’anno sono apportate per rispondere alle mutate esigenze in corso d’opera da parte dell’Amministrazione Comunale, nonché ai cambiamenti normativi.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3.3 – La diffusione del Programma triennale sulla trasparenza</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Oltre alle consuete forme di pubblicità legale dell’atto (albo pretorio on-line), è garantita ampia visibilità al contenuto del Programma attraverso idonea comunicazione sul sito web comunale, e non solo con la mera pubblicazione all’interno della sezione “Amministrazione Trasparente” (sotto-sezione di 1° livello “Disposizioni generali”).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3.4 – Il monitoraggio sullo stato di attuazione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Il monitoraggio sullo stato di attuazione del Programma, necessario a verificare la progressiva attuazione delle attività pianificate e quindi il raggiungimento degli obiettivi di trasparenza e degli obblighi di pubblicità legale, compete al Responsabile della trasparenza, strettamente coadiuvato da ciascun Responsabile degli uffici e dei servizi e dai componenti del “Comitato per la trasparenza”.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2. La reportistica sullo stato di attuazione degli impegni assunti con il Programma triennale deve essere redatta con periodicità semestrale nonché pubblicata, al pari di ogni revisione/modifica del Programma stesso, nell’apposita sezione del sito web istituzionale. Ogni eventuale scostamento deve essere motivato anche con l’indicazione di un nuovo cronoprogramma.</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3.5 – Il Programma triennale sulla trasparenza e gli stakeholders</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Al fine di un coinvolgimento attivo per la realizzazione e la valutazione delle attività di trasparenza, l’amministrazione individua quali stakeholders i cittadini residenti nel Comune, le associazioni, i media, le imprese e gli ordini professionali.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2.  Al Responsabile della trasparenza è affidato inoltre il compito di coinvolgere tutti gli stakeholders interni all’amministrazione, mediante attività di formazione sui temi della trasparenza, della legalità e della promozione dell’attività e attuazione di apposite circolari operative agli uffici.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Lo scopo dell’attività di coinvolgimento degli stakeholders interni è quello di diffondere la cultura della trasparenza e la consapevolezza che le attività di selezione, lavorazione e pubblicazione dei dati e documenti costituiscono parte integrante di ogni procedimento amministrativo nonché elemento di valutazione della qualità dell’azione amministrativa nel suo complesso e del singolo funzionario responsabile.</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79239A"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Pr>
          <w:rFonts w:ascii="Times New Roman" w:eastAsia="Times New Roman" w:hAnsi="Times New Roman" w:cs="Times New Roman"/>
          <w:b/>
          <w:i/>
          <w:color w:val="000000"/>
          <w:sz w:val="24"/>
          <w:szCs w:val="24"/>
          <w:lang w:eastAsia="it-IT"/>
        </w:rPr>
        <w:t>3.6 – Il ruolo del Nucleo di Valutazione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In seguito all’approvazione da parte della Giunta Comunale, il presente programma viene trasm</w:t>
      </w:r>
      <w:r w:rsidR="0079239A">
        <w:rPr>
          <w:rFonts w:ascii="Times New Roman" w:eastAsia="Times New Roman" w:hAnsi="Times New Roman" w:cs="Times New Roman"/>
          <w:color w:val="000000"/>
          <w:sz w:val="24"/>
          <w:szCs w:val="24"/>
          <w:lang w:eastAsia="it-IT"/>
        </w:rPr>
        <w:t xml:space="preserve">esso al Nucleo di Valutazione </w:t>
      </w:r>
      <w:r w:rsidRPr="00BA41BC">
        <w:rPr>
          <w:rFonts w:ascii="Times New Roman" w:eastAsia="Times New Roman" w:hAnsi="Times New Roman" w:cs="Times New Roman"/>
          <w:color w:val="000000"/>
          <w:sz w:val="24"/>
          <w:szCs w:val="24"/>
          <w:lang w:eastAsia="it-IT"/>
        </w:rPr>
        <w:t xml:space="preserve">di valutazione per le attestazioni da predisporre obbligatoriamente entro i termini previsti e per l’attività di verifica dell’assolvimento degli obblighi prevista dalla legge. </w:t>
      </w:r>
    </w:p>
    <w:p w:rsidR="00BA41BC" w:rsidRPr="00BA41BC" w:rsidRDefault="0079239A"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2. L’Organismo </w:t>
      </w:r>
      <w:r w:rsidR="00BA41BC" w:rsidRPr="00BA41BC">
        <w:rPr>
          <w:rFonts w:ascii="Times New Roman" w:eastAsia="Times New Roman" w:hAnsi="Times New Roman" w:cs="Times New Roman"/>
          <w:color w:val="000000"/>
          <w:sz w:val="24"/>
          <w:szCs w:val="24"/>
          <w:lang w:eastAsia="it-IT"/>
        </w:rPr>
        <w:t xml:space="preserve"> di valutazione verifica la coerenza tra gli obiettivi previsti nel Programma triennale per la trasparenza e l'integrità e quelli indicati nel Piano della performance, valutando altresì l'adeguatezza dei relativi indi</w:t>
      </w:r>
      <w:r>
        <w:rPr>
          <w:rFonts w:ascii="Times New Roman" w:eastAsia="Times New Roman" w:hAnsi="Times New Roman" w:cs="Times New Roman"/>
          <w:color w:val="000000"/>
          <w:sz w:val="24"/>
          <w:szCs w:val="24"/>
          <w:lang w:eastAsia="it-IT"/>
        </w:rPr>
        <w:t xml:space="preserve">catori. L’Organismo </w:t>
      </w:r>
      <w:r w:rsidR="00BA41BC" w:rsidRPr="00BA41BC">
        <w:rPr>
          <w:rFonts w:ascii="Times New Roman" w:eastAsia="Times New Roman" w:hAnsi="Times New Roman" w:cs="Times New Roman"/>
          <w:color w:val="000000"/>
          <w:sz w:val="24"/>
          <w:szCs w:val="24"/>
          <w:lang w:eastAsia="it-IT"/>
        </w:rPr>
        <w:t xml:space="preserve"> di valutazione  utilizza  le  informazioni  e  i  dati relativi all'attuazione degli obblighi di trasparenza ai  fini  della misurazione e valutazione delle performance  sia  organizzativa,  sia individuale del responsabile  della trasparenza e dei Responsabili degli uffici e dei servizi e dei  singoli  uffici responsabili della trasmissione dei dati.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color w:val="000000"/>
          <w:sz w:val="24"/>
          <w:szCs w:val="24"/>
          <w:lang w:eastAsia="it-IT"/>
        </w:rPr>
        <w:t xml:space="preserve">4. Iniziative di comunicazione della trasparenza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4.1 – La sezione Amministrazione trasparente” del sito istituzionale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Il Comune di </w:t>
      </w:r>
      <w:r w:rsidR="00764D46">
        <w:rPr>
          <w:rFonts w:ascii="Times New Roman" w:eastAsia="Times New Roman" w:hAnsi="Times New Roman" w:cs="Times New Roman"/>
          <w:color w:val="000000"/>
          <w:sz w:val="24"/>
          <w:szCs w:val="24"/>
          <w:lang w:eastAsia="it-IT"/>
        </w:rPr>
        <w:t>Calangianus</w:t>
      </w:r>
      <w:r w:rsidRPr="00BA41BC">
        <w:rPr>
          <w:rFonts w:ascii="Times New Roman" w:eastAsia="Times New Roman" w:hAnsi="Times New Roman" w:cs="Times New Roman"/>
          <w:color w:val="000000"/>
          <w:sz w:val="24"/>
          <w:szCs w:val="24"/>
          <w:lang w:eastAsia="it-IT"/>
        </w:rPr>
        <w:t xml:space="preserve"> ha individuato una precisa sezione del sito istituzionale denominata “Amministrazione trasparente”, articolata secondo quanto previsto dall’allegato al D. Lgs. n.33/2013 e successive modifiche e integrazioni.</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i/>
          <w:color w:val="000000"/>
          <w:sz w:val="24"/>
          <w:szCs w:val="24"/>
          <w:lang w:eastAsia="it-IT"/>
        </w:rPr>
      </w:pPr>
    </w:p>
    <w:p w:rsidR="00BA41BC" w:rsidRPr="00BA41BC" w:rsidRDefault="00BA41BC" w:rsidP="00BA41BC">
      <w:pPr>
        <w:keepNext/>
        <w:keepLines/>
        <w:autoSpaceDE w:val="0"/>
        <w:autoSpaceDN w:val="0"/>
        <w:adjustRightInd w:val="0"/>
        <w:spacing w:after="0" w:line="240" w:lineRule="auto"/>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i/>
          <w:iCs/>
          <w:color w:val="000000"/>
          <w:sz w:val="24"/>
          <w:szCs w:val="24"/>
          <w:lang w:eastAsia="it-IT"/>
        </w:rPr>
        <w:t>4.2 – Aggiornamento dei dati, decorrenza e durata dell'obbligo di pubblicazione</w:t>
      </w:r>
      <w:r w:rsidRPr="00BA41BC">
        <w:rPr>
          <w:rFonts w:ascii="Times New Roman" w:eastAsia="Times New Roman" w:hAnsi="Times New Roman" w:cs="Times New Roman"/>
          <w:color w:val="000000"/>
          <w:sz w:val="24"/>
          <w:szCs w:val="24"/>
          <w:lang w:eastAsia="it-IT"/>
        </w:rPr>
        <w:t xml:space="preserve">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Ai sensi del D. Lgs. n.33/2013, i documenti contenenti atti oggetto di pubblicazione obbligatoria sono aggiornati secondo la periodicità definita all’allegato a) del presente Programma.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2. I dati, le informazioni e i documenti oggetto  di  pubblicazione obbligatoria sono pubblicati per  un periodo di 5 anni, decorrenti dal 1° gennaio dell'anno  successivo a quello da cui decorre l'obbligo di pubblicazione, e comunque  fino  anche gli atti pubblicati producono  i  loro  effetti.</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4.3 – Iniziative in materia di trasparenza e integrità</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Il presente Programma triennale individua  le seguenti iniziative, opportunamente declinate nell’ambito del Piano della performance, per incentivare e rafforzare  la “cultura della trasparenza”:</w:t>
      </w:r>
    </w:p>
    <w:p w:rsidR="00BA41BC" w:rsidRPr="00BA41BC" w:rsidRDefault="00BA41BC" w:rsidP="00BA41BC">
      <w:pPr>
        <w:keepNext/>
        <w:keepLines/>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GIORNATA  DELLA  TRASPARENZA</w:t>
      </w:r>
    </w:p>
    <w:p w:rsidR="00BA41BC" w:rsidRPr="00BA41BC" w:rsidRDefault="00BA41BC" w:rsidP="00BA41BC">
      <w:pPr>
        <w:keepNext/>
        <w:keepLines/>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 xml:space="preserve">Ai sensi delle delibere CIVIT n. 2/2010 e n. 50/2013 l’ente si impegna a calendarizzare con periodicità annuale la cosiddetta </w:t>
      </w:r>
      <w:r w:rsidRPr="00BA41BC">
        <w:rPr>
          <w:rFonts w:ascii="Times New Roman" w:eastAsia="Times New Roman" w:hAnsi="Times New Roman" w:cs="Times New Roman"/>
          <w:i/>
          <w:color w:val="000000"/>
          <w:sz w:val="24"/>
          <w:szCs w:val="24"/>
          <w:lang w:eastAsia="it-IT"/>
        </w:rPr>
        <w:t>“giornata della trasparenza”</w:t>
      </w:r>
      <w:r w:rsidRPr="00BA41BC">
        <w:rPr>
          <w:rFonts w:ascii="Times New Roman" w:eastAsia="Times New Roman" w:hAnsi="Times New Roman" w:cs="Times New Roman"/>
          <w:color w:val="000000"/>
          <w:sz w:val="24"/>
          <w:szCs w:val="24"/>
          <w:lang w:eastAsia="it-IT"/>
        </w:rPr>
        <w:t xml:space="preserve"> quale momento privilegiato di interazione e dialogo tra il Comune e i cittadini. Essa si caratterizza come spazio fisico-temporale nel quale amministratori locali e funzionari pubblici mettono a disposizione di chiunque lo richieda informative, documenti, dati e qualunque altro materiale (in formato cartaceo e/o digitale) sul quale non sussistano obblighi di privacy e riservatezza. La </w:t>
      </w:r>
      <w:r w:rsidRPr="00BA41BC">
        <w:rPr>
          <w:rFonts w:ascii="Times New Roman" w:eastAsia="Times New Roman" w:hAnsi="Times New Roman" w:cs="Times New Roman"/>
          <w:i/>
          <w:color w:val="000000"/>
          <w:sz w:val="24"/>
          <w:szCs w:val="24"/>
          <w:lang w:eastAsia="it-IT"/>
        </w:rPr>
        <w:t>“giornata della trasparenza”</w:t>
      </w:r>
      <w:r w:rsidRPr="00BA41BC">
        <w:rPr>
          <w:rFonts w:ascii="Times New Roman" w:eastAsia="Times New Roman" w:hAnsi="Times New Roman" w:cs="Times New Roman"/>
          <w:color w:val="000000"/>
          <w:sz w:val="24"/>
          <w:szCs w:val="24"/>
          <w:lang w:eastAsia="it-IT"/>
        </w:rPr>
        <w:t xml:space="preserve"> può coincidere, previa autorizzazione della Giunta, con altri appuntamenti istituzionali periodici al fine di ottimizzare l’utilizzo di allestimenti, arredi, nonché delle risorse umane e delle strumentazioni tecnologiche. La data di svolgimento della giornata della trasparenza e il relativo programma vengono debitamente pubblicizzati mediante il sito web istituzionale, i media locali, il notiziario comunale, la distribuzione di manifesti/volantini e di inviti alle varie associazioni di categoria, alle realtà imprenditoriale e alle scuole del territorio. </w:t>
      </w:r>
    </w:p>
    <w:p w:rsidR="00BA41BC" w:rsidRPr="00BA41BC" w:rsidRDefault="00BA41BC" w:rsidP="00BA41BC">
      <w:pPr>
        <w:keepNext/>
        <w:keepLines/>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La promozione pubblicitaria della </w:t>
      </w:r>
      <w:r w:rsidRPr="00BA41BC">
        <w:rPr>
          <w:rFonts w:ascii="Times New Roman" w:eastAsia="Times New Roman" w:hAnsi="Times New Roman" w:cs="Times New Roman"/>
          <w:i/>
          <w:color w:val="000000"/>
          <w:sz w:val="24"/>
          <w:szCs w:val="24"/>
          <w:lang w:eastAsia="it-IT"/>
        </w:rPr>
        <w:t>“giornata della trasparenza”</w:t>
      </w:r>
      <w:r w:rsidRPr="00BA41BC">
        <w:rPr>
          <w:rFonts w:ascii="Times New Roman" w:eastAsia="Times New Roman" w:hAnsi="Times New Roman" w:cs="Times New Roman"/>
          <w:color w:val="000000"/>
          <w:sz w:val="24"/>
          <w:szCs w:val="24"/>
          <w:lang w:eastAsia="it-IT"/>
        </w:rPr>
        <w:t xml:space="preserve"> è affidata all’Ufficio Comunicazione pubblica e istituzionale in accordo e in collaborazione con il “Comitato per la trasparenza”.</w:t>
      </w:r>
    </w:p>
    <w:p w:rsidR="00BA41BC" w:rsidRPr="00BA41BC" w:rsidRDefault="00BA41BC" w:rsidP="00BA41BC">
      <w:pPr>
        <w:keepNext/>
        <w:keepLines/>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INDAGINI  DI  “CUSTOMER  SATISFACTION”</w:t>
      </w:r>
    </w:p>
    <w:p w:rsidR="00BA41BC" w:rsidRPr="00BA41BC" w:rsidRDefault="00BA41BC" w:rsidP="00BA41BC">
      <w:pPr>
        <w:keepNext/>
        <w:keepLines/>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La “cultura della trasparenza” richiede senza dubbio un sforzo informativo verso l’esterno. Si tratta cioè di rendere pubblico e/o conoscibile un determinato bagaglio di dati e notizie. Ma non è solo in quest’unica direzione che si esaurisce la funzione della trasparenza. Altrettanto importante, per non dire complementare e sinergico al primo, è il dovere di cogliere ed accogliere le istanze, le richieste e le aspettative che vengono manifestate dagli interlocutori esterni. L’ascolto dei bisogni dell’utenza, così come delle eventuali critiche e dei suggerimenti che possono essere espressi, è indispensabile per ri-programmare obiettivi, interventi, azioni, procedure al fine di conformarli agli standards di qualità attesi. La rilevazione del gradimento degli utenti serve alla P.A. (e di riflesso agli organi politico-amministrativi) sotto un duplice profilo: quantitativo e qualitativo. La prima “dimensione” della soddisfazione da parte dei cittadini è sulla quantità e sulla tipologia di servizio erogato. La seconda “dimensione” riguarda l’aspetto qualitativo del bene/servizio: tipo di procedure utilizzate per la sua erogazione, tempistiche di evasione, chiarezza e semplicità di fruizione, eventuali benefits aggiuntivi, ecc. </w:t>
      </w:r>
    </w:p>
    <w:p w:rsidR="00BA41BC" w:rsidRPr="00BA41BC" w:rsidRDefault="00BA41BC" w:rsidP="00BA41BC">
      <w:pPr>
        <w:keepNext/>
        <w:keepLines/>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I sondaggi di customer satisfaction, mutuati anche quest’ultimi, al pari di altre esperienze e stimoli innovativi, dal settore privato, sono una preziosa opportunità per quelle P.A. che intendono realmente rendersi “trasparenti e conoscibili” in una prospettiva di miglioramento continuo e di continuo adeguamento della propria mission al contesto di riferimento. Da un certo punto di vista le iniziative di customer satisfaction non fanno che certificare l’orientamento alla qualità e al risultato e possono assurgere, se adottate in modo sistematico e periodico, a vero e proprio “strumento della trasparenza”. </w:t>
      </w:r>
    </w:p>
    <w:p w:rsidR="00BA41BC" w:rsidRPr="00BA41BC" w:rsidRDefault="00BA41BC" w:rsidP="00BA41BC">
      <w:pPr>
        <w:keepNext/>
        <w:keepLines/>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Annualmente, nell’ambito del Piano della performance sono identificati i servizi oggetto di customer satisfaction.</w:t>
      </w:r>
    </w:p>
    <w:p w:rsidR="00BA41BC" w:rsidRPr="00BA41BC" w:rsidRDefault="00BA41BC" w:rsidP="00BA41BC">
      <w:pPr>
        <w:keepNext/>
        <w:keepLines/>
        <w:autoSpaceDE w:val="0"/>
        <w:autoSpaceDN w:val="0"/>
        <w:adjustRightInd w:val="0"/>
        <w:spacing w:after="0" w:line="240" w:lineRule="auto"/>
        <w:ind w:left="1068"/>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ind w:left="1068"/>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color w:val="000000"/>
          <w:sz w:val="24"/>
          <w:szCs w:val="24"/>
          <w:lang w:eastAsia="it-IT"/>
        </w:rPr>
        <w:t>5. Attuazione del Programma triennale sulla trasparenza</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5.1 – Indicazioni generali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La tipologia di dati per la quale è previsto l’obbligo di pubblicità mediante l’utilizzo delle tecnologie informatiche costituisce altresì il livello minimo essenziale di prestazioni al cittadino così come stabilito dall’articolo 117 della Costituzione (“[…] Lo Stato ha legislazione esclusiva nelle seguenti materie: […] m) determinazione dei livelli essenziali delle prestazioni concernenti i diritti civili e sociali che devono essere garantiti su tutto il territorio nazionale; [..]” - articolo risultante dalla sostituzione del precedente testo operata con l'art. 3 della legge cost. n. 3 del 2001).</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lastRenderedPageBreak/>
        <w:t>2. Il contenuto minimo essenziale della sezione “Amministrazione trasparente” è oggetto di integrazione con qualsivoglia notizia e/o dato che l’Amministrazione Comunale ritenga utile e opportuno rendere noto alla cittadinanza. Di tali integrazioni, e di ogni altra modifica che riguardi aggiornamenti legislativi nonché l’eventuale variazione dei componenti del “Comitato per la trasparenza”,  viene fornito apposito avviso all’interno del “Programma triennale per la trasparenza e l’integrità”, anch’esso oggetto di sistematica e annuale revisione al pari del “Piano triennale per la prevenzione della corruzione”.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3. Tutte le informazioni e i documenti per i quali sussiste l’obbligo di pubblicità devono rimanere pubblicati on-line per un periodo di 5 anni a partire dal 1° gennaio dell’anno successivo a quello da cui decorre l’obbligo di pubblicazione (art. 8, comma 3 del suddetto decreto legislativo). Fanno eccezione i diversi termini previsti dalla normativa in materia di trattamento dei dati personali, oltre a quanto previsto dall’articolo 14 comma 2 del decreto legislativo in oggetto.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4. In particolare: entro tre mesi dalla nomina elettiva o dall’assunzione dell’incarico di natura politica (e quindi per i titolari della carica di Sindaco, Consigliere e Assessore comunale), vanno pubblicati on-line una serie di dati e informazioni che includono il curriculum vitae, il compenso (indennità o gettone di presenza) ricevuto per la carica istituzionale svolta e la situazione patrimoniale (relativa anche a eventuali altri incarichi svolti, pubblici o privati, e annessi compensi). Tali informazioni devono permanere sul sito web istituzionale per i tre anni successivi alla cessazione del mandato o dell’incarico. I dati di natura patrimoniale cessano invece di essere pubblicati alla scadenza del mandato o dell’incarico e non devono essere trasferiti nelle sezioni di “archivio” del sito web. Analogamente, le dichiarazioni patrimoniali del coniuge non separato e dei parenti entro il secondo grado devono essere pubblicate, se autorizzate, per tutta la durata del mandato o dell’incarico. La pubblicazione cessa allo scadere del mandato o dell’incarico; anche in questo caso non si procede al trasferimento dei dati nelle sezioni di archivio. Qualora il coniuge non separato e i parenti entro il secondo grado non acconsentano alla divulgazione della propria situazione patrimoniale, va comunque segnalato sul sito web il mancato consenso.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numPr>
          <w:ilvl w:val="1"/>
          <w:numId w:val="27"/>
        </w:num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I soggetti responsabili alla pubblicazione dei dati informativi</w:t>
      </w:r>
    </w:p>
    <w:p w:rsidR="00BA41BC" w:rsidRPr="00BA41BC" w:rsidRDefault="00BA41BC" w:rsidP="00BA41BC">
      <w:pPr>
        <w:keepNext/>
        <w:keepLines/>
        <w:autoSpaceDE w:val="0"/>
        <w:autoSpaceDN w:val="0"/>
        <w:adjustRightInd w:val="0"/>
        <w:spacing w:after="0" w:line="240" w:lineRule="auto"/>
        <w:ind w:left="786"/>
        <w:jc w:val="both"/>
        <w:rPr>
          <w:rFonts w:ascii="Times New Roman" w:eastAsia="Times New Roman" w:hAnsi="Times New Roman" w:cs="Times New Roman"/>
          <w:b/>
          <w:i/>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 In allegato al presente piano </w:t>
      </w:r>
      <w:r w:rsidRPr="009820EA">
        <w:rPr>
          <w:rFonts w:ascii="Times New Roman" w:eastAsia="Times New Roman" w:hAnsi="Times New Roman" w:cs="Times New Roman"/>
          <w:sz w:val="24"/>
          <w:szCs w:val="24"/>
          <w:lang w:eastAsia="it-IT"/>
        </w:rPr>
        <w:t xml:space="preserve">(Allegato B) </w:t>
      </w:r>
      <w:r w:rsidRPr="00BA41BC">
        <w:rPr>
          <w:rFonts w:ascii="Times New Roman" w:eastAsia="Times New Roman" w:hAnsi="Times New Roman" w:cs="Times New Roman"/>
          <w:color w:val="000000"/>
          <w:sz w:val="24"/>
          <w:szCs w:val="24"/>
          <w:lang w:eastAsia="it-IT"/>
        </w:rPr>
        <w:t>vengono riportati tutti gli obblighi di pubblicazione previsti dal DLgs 33/2013 come modificato dal D.Lgs 97/2013 .</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A fianco di ciascun obbligo, nell’ultima colonna, viene indicato l’ufficio responsabile della pubblicazione e aggiornamento del dato.</w:t>
      </w:r>
    </w:p>
    <w:p w:rsidR="00BA41BC" w:rsidRPr="00BA41BC" w:rsidRDefault="00BA41BC" w:rsidP="00BA41BC">
      <w:pPr>
        <w:keepNext/>
        <w:keepLines/>
        <w:spacing w:after="0" w:line="360" w:lineRule="auto"/>
        <w:jc w:val="both"/>
        <w:rPr>
          <w:rFonts w:ascii="Garamond" w:eastAsia="Times New Roman" w:hAnsi="Garamond" w:cs="Times New Roman"/>
          <w:b/>
          <w:i/>
          <w:sz w:val="16"/>
          <w:szCs w:val="16"/>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5.3 – L’aggiornamento dei dati informativi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 1. L’aggiornamento dei dati informativi oggetto di pubblicazione è determinato, secondo i termini di cui all’allegato a),  secondo quanto proposto dalla deliberazione n.50/2013 CIVIT ovvero con:</w:t>
      </w:r>
    </w:p>
    <w:p w:rsidR="00BA41BC" w:rsidRPr="00BA41BC" w:rsidRDefault="00BA41BC" w:rsidP="00BA41BC">
      <w:pPr>
        <w:keepNext/>
        <w:keepLines/>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bCs/>
          <w:color w:val="000000"/>
          <w:sz w:val="24"/>
          <w:szCs w:val="24"/>
          <w:lang w:eastAsia="it-IT"/>
        </w:rPr>
        <w:t>Cadenza annuale</w:t>
      </w:r>
      <w:r w:rsidRPr="00BA41BC">
        <w:rPr>
          <w:rFonts w:ascii="Times New Roman" w:eastAsia="Times New Roman" w:hAnsi="Times New Roman" w:cs="Times New Roman"/>
          <w:color w:val="000000"/>
          <w:sz w:val="24"/>
          <w:szCs w:val="24"/>
          <w:lang w:eastAsia="it-IT"/>
        </w:rPr>
        <w:t xml:space="preserve">, per i dati che, per loro natura, non subiscono modifiche frequenti o la cui durata è tipicamente annuale. </w:t>
      </w:r>
    </w:p>
    <w:p w:rsidR="00BA41BC" w:rsidRPr="00BA41BC" w:rsidRDefault="00BA41BC" w:rsidP="00BA41BC">
      <w:pPr>
        <w:keepNext/>
        <w:keepLines/>
        <w:numPr>
          <w:ilvl w:val="1"/>
          <w:numId w:val="1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i/>
          <w:iCs/>
          <w:color w:val="000000"/>
          <w:sz w:val="24"/>
          <w:szCs w:val="24"/>
          <w:lang w:eastAsia="it-IT"/>
        </w:rPr>
        <w:t xml:space="preserve">Fra i dati che non sono oggetto di modifiche frequenti, si citano, fra gli altri, quelli relativi agli enti pubblici istituiti, vigilati e finanziati dall’amministrazione, alle società di cui l’amministrazione detiene quote di partecipazione minoritaria e agli enti di diritto privato in controllo dell’amministrazione (art. 22). Similmente, hanno durata tipicamente annuale i dati relativi ai costi contabilizzati dei servizi erogati agli utenti e ai tempi medi di erogazione degli stessi (art. 10, c. 5), nonché ai tempi medi dei pagamenti relativi ad acquisti di beni, servizi e forniture (art. 33). Per tutti è previsto l’aggiornamento annuale. </w:t>
      </w:r>
    </w:p>
    <w:p w:rsidR="00BA41BC" w:rsidRPr="00BA41BC" w:rsidRDefault="00BA41BC" w:rsidP="00BA41BC">
      <w:pPr>
        <w:keepNext/>
        <w:keepLines/>
        <w:numPr>
          <w:ilvl w:val="0"/>
          <w:numId w:val="17"/>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r w:rsidRPr="00BA41BC">
        <w:rPr>
          <w:rFonts w:ascii="Times New Roman" w:eastAsia="Times New Roman" w:hAnsi="Times New Roman" w:cs="Times New Roman"/>
          <w:b/>
          <w:bCs/>
          <w:color w:val="000000"/>
          <w:sz w:val="24"/>
          <w:szCs w:val="24"/>
          <w:lang w:eastAsia="it-IT"/>
        </w:rPr>
        <w:lastRenderedPageBreak/>
        <w:t>Cadenza semestrale</w:t>
      </w:r>
      <w:r w:rsidRPr="00BA41BC">
        <w:rPr>
          <w:rFonts w:ascii="Times New Roman" w:eastAsia="Times New Roman" w:hAnsi="Times New Roman" w:cs="Times New Roman"/>
          <w:bCs/>
          <w:color w:val="000000"/>
          <w:sz w:val="24"/>
          <w:szCs w:val="24"/>
          <w:lang w:eastAsia="it-IT"/>
        </w:rPr>
        <w:t xml:space="preserve">, per i dati che sono suscettibili di modifiche frequenti ma per i quali la norma non richiede espressamente modalità di aggiornamento eccessivamente onerose in quanto la pubblicazione implica per l’amministrazione un notevole impegno, a livello organizzativo e di risorse dedicate, tanto più per gli enti con uffici periferici. </w:t>
      </w:r>
    </w:p>
    <w:p w:rsidR="00BA41BC" w:rsidRPr="00BA41BC" w:rsidRDefault="00BA41BC" w:rsidP="00BA41BC">
      <w:pPr>
        <w:keepNext/>
        <w:keepLines/>
        <w:numPr>
          <w:ilvl w:val="1"/>
          <w:numId w:val="17"/>
        </w:num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it-IT"/>
        </w:rPr>
      </w:pPr>
      <w:r w:rsidRPr="00BA41BC">
        <w:rPr>
          <w:rFonts w:ascii="Times New Roman" w:eastAsia="Times New Roman" w:hAnsi="Times New Roman" w:cs="Times New Roman"/>
          <w:i/>
          <w:iCs/>
          <w:color w:val="000000"/>
          <w:sz w:val="24"/>
          <w:szCs w:val="24"/>
          <w:lang w:eastAsia="it-IT"/>
        </w:rPr>
        <w:t xml:space="preserve">E’ il caso dei provvedimenti adottati dagli organi di indirizzo politico e dai Responsabili degli uffici e dei servizi amministrativi (art. 23, c. 1). </w:t>
      </w:r>
    </w:p>
    <w:p w:rsidR="00BA41BC" w:rsidRPr="00BA41BC" w:rsidRDefault="00BA41BC" w:rsidP="00BA41BC">
      <w:pPr>
        <w:keepNext/>
        <w:keepLines/>
        <w:numPr>
          <w:ilvl w:val="0"/>
          <w:numId w:val="17"/>
        </w:num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it-IT"/>
        </w:rPr>
      </w:pPr>
      <w:r w:rsidRPr="00BA41BC">
        <w:rPr>
          <w:rFonts w:ascii="Times New Roman" w:eastAsia="Times New Roman" w:hAnsi="Times New Roman" w:cs="Times New Roman"/>
          <w:b/>
          <w:bCs/>
          <w:color w:val="000000"/>
          <w:sz w:val="24"/>
          <w:szCs w:val="24"/>
          <w:lang w:eastAsia="it-IT"/>
        </w:rPr>
        <w:t>Cadenza trimestrale</w:t>
      </w:r>
      <w:r w:rsidRPr="00BA41BC">
        <w:rPr>
          <w:rFonts w:ascii="Times New Roman" w:eastAsia="Times New Roman" w:hAnsi="Times New Roman" w:cs="Times New Roman"/>
          <w:bCs/>
          <w:color w:val="000000"/>
          <w:sz w:val="24"/>
          <w:szCs w:val="24"/>
          <w:lang w:eastAsia="it-IT"/>
        </w:rPr>
        <w:t xml:space="preserve">, per i dati soggetti a frequenti cambiamenti. </w:t>
      </w:r>
    </w:p>
    <w:p w:rsidR="00BA41BC" w:rsidRPr="00BA41BC" w:rsidRDefault="00BA41BC" w:rsidP="00BA41BC">
      <w:pPr>
        <w:keepNext/>
        <w:keepLines/>
        <w:numPr>
          <w:ilvl w:val="1"/>
          <w:numId w:val="17"/>
        </w:num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it-IT"/>
        </w:rPr>
      </w:pPr>
      <w:r w:rsidRPr="00BA41BC">
        <w:rPr>
          <w:rFonts w:ascii="Times New Roman" w:eastAsia="Times New Roman" w:hAnsi="Times New Roman" w:cs="Times New Roman"/>
          <w:i/>
          <w:iCs/>
          <w:color w:val="000000"/>
          <w:sz w:val="24"/>
          <w:szCs w:val="24"/>
          <w:lang w:eastAsia="it-IT"/>
        </w:rPr>
        <w:t xml:space="preserve">E’ previsto l’aggiornamento trimestrale dei dati relativi, ad esempio, ai tassi di assenza del personale (art. 16, c. 3). </w:t>
      </w:r>
    </w:p>
    <w:p w:rsidR="00BA41BC" w:rsidRPr="00BA41BC" w:rsidRDefault="00BA41BC" w:rsidP="00BA41BC">
      <w:pPr>
        <w:keepNext/>
        <w:keepLines/>
        <w:numPr>
          <w:ilvl w:val="0"/>
          <w:numId w:val="17"/>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it-IT"/>
        </w:rPr>
      </w:pPr>
      <w:r w:rsidRPr="00BA41BC">
        <w:rPr>
          <w:rFonts w:ascii="Times New Roman" w:eastAsia="Times New Roman" w:hAnsi="Times New Roman" w:cs="Times New Roman"/>
          <w:b/>
          <w:bCs/>
          <w:color w:val="000000"/>
          <w:sz w:val="24"/>
          <w:szCs w:val="24"/>
          <w:lang w:eastAsia="it-IT"/>
        </w:rPr>
        <w:t>Aggiornamento tempestivo</w:t>
      </w:r>
      <w:r w:rsidRPr="00BA41BC">
        <w:rPr>
          <w:rFonts w:ascii="Times New Roman" w:eastAsia="Times New Roman" w:hAnsi="Times New Roman" w:cs="Times New Roman"/>
          <w:bCs/>
          <w:color w:val="000000"/>
          <w:sz w:val="24"/>
          <w:szCs w:val="24"/>
          <w:lang w:eastAsia="it-IT"/>
        </w:rPr>
        <w:t xml:space="preserve">, per i dati che è indispensabile siano pubblicati nell’immediatezza della loro adozione. </w:t>
      </w:r>
    </w:p>
    <w:p w:rsidR="00BA41BC" w:rsidRPr="00BA41BC" w:rsidRDefault="00BA41BC" w:rsidP="00BA41BC">
      <w:pPr>
        <w:keepNext/>
        <w:keepLines/>
        <w:numPr>
          <w:ilvl w:val="1"/>
          <w:numId w:val="17"/>
        </w:num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it-IT"/>
        </w:rPr>
      </w:pPr>
      <w:r w:rsidRPr="00BA41BC">
        <w:rPr>
          <w:rFonts w:ascii="Times New Roman" w:eastAsia="Times New Roman" w:hAnsi="Times New Roman" w:cs="Times New Roman"/>
          <w:i/>
          <w:iCs/>
          <w:color w:val="000000"/>
          <w:sz w:val="24"/>
          <w:szCs w:val="24"/>
          <w:lang w:eastAsia="it-IT"/>
        </w:rPr>
        <w:t xml:space="preserve">Ciò avviene, fra gli altri, nel caso dei dati aggregati relativi all’attività amministrativa (art. 24, c.1), dei documenti di programmazione delle opere pubbliche di competenza dell’amministrazione (art. 38, c. 1), nonché in relazione agli schemi di provvedimento degli atti di governo del territorio prima che siano portati all’approvazione (art. 39, c. 1, lett. b). </w:t>
      </w:r>
    </w:p>
    <w:p w:rsidR="00BA41BC" w:rsidRPr="00BA41BC" w:rsidRDefault="00BA41BC" w:rsidP="00BA41BC">
      <w:pPr>
        <w:keepNext/>
        <w:keepLines/>
        <w:autoSpaceDE w:val="0"/>
        <w:autoSpaceDN w:val="0"/>
        <w:adjustRightInd w:val="0"/>
        <w:spacing w:after="0" w:line="240" w:lineRule="auto"/>
        <w:ind w:left="144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Per quanto attiene la durata dell’obbligo di pubblicazione, l’art. 8, c. 3, del D. Lgs. n. 33/2013 dispone che i dati, le informazioni e i documenti oggetto di pubblicazione obbligatoria ai sensi della normativa vigente, siano pubblicati per un periodo di cinque anni, decorrenti dal 1° gennaio dell’anno successivo a quello da cui decorre l’obbligo di pubblicazione, e comunque fino a che gli atti pubblicati producono i loro effetti. Tuttavia, sono fatti salvi i diversi termini previsti dalla normativa in materia di trattamento dei dati personali e quanto disposto dall’art. 14, c. 2, e dall’art. 15, c. 4, del medesimo decreto (obblighi di pubblicazione concernenti i componenti degli organi di indirizzo politico e i titolari di incarichi dirigenziali e di collaborazione o consulenza). </w:t>
      </w:r>
    </w:p>
    <w:p w:rsidR="00BA41BC" w:rsidRPr="00BA41BC" w:rsidRDefault="00BA41BC" w:rsidP="00BA41BC">
      <w:pPr>
        <w:keepNext/>
        <w:keepLines/>
        <w:autoSpaceDE w:val="0"/>
        <w:autoSpaceDN w:val="0"/>
        <w:adjustRightInd w:val="0"/>
        <w:spacing w:after="0" w:line="240" w:lineRule="auto"/>
        <w:ind w:left="1440"/>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Alla scadenza del termine di durata dell’obbligo di pubblicazione, i documenti, le informazioni e i dati sono comunque conservati e resi disponibili all’interno di distinte sezioni del sito di archivio, collocate e debitamente segnalate nell’ambito della sezione “Amministrazione trasparente”, fatti salvi gli accorgimenti in materia di tutela dei dati personali nonché l’eccezione prevista in relazione ai dati di cui all’art. 14 del D. Lgs. n. 33/2013, che, per espressa revisione di legge, non debbono essere riportati nella sezione di archivio.</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it-IT"/>
        </w:rPr>
      </w:pPr>
      <w:r w:rsidRPr="00BA41BC">
        <w:rPr>
          <w:rFonts w:ascii="Times New Roman" w:eastAsia="Times New Roman" w:hAnsi="Times New Roman" w:cs="Times New Roman"/>
          <w:b/>
          <w:bCs/>
          <w:color w:val="000000"/>
          <w:sz w:val="24"/>
          <w:szCs w:val="24"/>
          <w:lang w:eastAsia="it-IT"/>
        </w:rPr>
        <w:t>6. Risorse e tempi per l’attuazione del Programma triennale sulla trasparenza</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bCs/>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Le risorse finanziarie e strumentali per l’attuazione del </w:t>
      </w:r>
      <w:r w:rsidRPr="00BA41BC">
        <w:rPr>
          <w:rFonts w:ascii="Times New Roman" w:eastAsia="Times New Roman" w:hAnsi="Times New Roman" w:cs="Times New Roman"/>
          <w:bCs/>
          <w:color w:val="000000"/>
          <w:sz w:val="24"/>
          <w:szCs w:val="24"/>
          <w:lang w:eastAsia="it-IT"/>
        </w:rPr>
        <w:t>Programma triennale sulla trasparenza sono annualmente definite in occasione dell’approvazione del Piano della performance.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bCs/>
          <w:color w:val="000000"/>
          <w:sz w:val="24"/>
          <w:szCs w:val="24"/>
          <w:lang w:eastAsia="it-IT"/>
        </w:rPr>
      </w:pP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2. Il presente Programma si riferisce all’arco temporale 2018 – 2019 - 2020. Per quanto concerne l’attuazione delle iniziative ivi elencate, inclusa la pubblicazione di tutte le tipologie di informazioni di cui al Decreto Legislativo n. 33/2013, si precisa che le medesime verranno realizzate sulla base delle seguenti tempistiche: </w:t>
      </w:r>
    </w:p>
    <w:p w:rsidR="000414F2"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color w:val="000000"/>
          <w:sz w:val="24"/>
          <w:szCs w:val="24"/>
          <w:lang w:eastAsia="it-IT"/>
        </w:rPr>
        <w:t>Anno 2018):</w:t>
      </w:r>
      <w:r w:rsidRPr="00BA41BC">
        <w:rPr>
          <w:rFonts w:ascii="Times New Roman" w:eastAsia="Times New Roman" w:hAnsi="Times New Roman" w:cs="Times New Roman"/>
          <w:color w:val="000000"/>
          <w:sz w:val="24"/>
          <w:szCs w:val="24"/>
          <w:lang w:eastAsia="it-IT"/>
        </w:rPr>
        <w:t xml:space="preserve">  a seguito dell’approvazione in Giunta, immediata pubblicazione on line del Piano triennale per la prevenzione della corruzione nonché del presente Programma con relativa diffusione attraverso il sito web istituzionale </w:t>
      </w:r>
      <w:r w:rsidR="000414F2">
        <w:rPr>
          <w:rFonts w:ascii="Times New Roman" w:eastAsia="Times New Roman" w:hAnsi="Times New Roman" w:cs="Times New Roman"/>
          <w:color w:val="000000"/>
          <w:sz w:val="24"/>
          <w:szCs w:val="24"/>
          <w:lang w:eastAsia="it-IT"/>
        </w:rPr>
        <w:t>;</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color w:val="000000"/>
          <w:sz w:val="24"/>
          <w:szCs w:val="24"/>
          <w:lang w:eastAsia="it-IT"/>
        </w:rPr>
        <w:lastRenderedPageBreak/>
        <w:t>Anno 2019):</w:t>
      </w:r>
      <w:r w:rsidRPr="00BA41BC">
        <w:rPr>
          <w:rFonts w:ascii="Times New Roman" w:eastAsia="Times New Roman" w:hAnsi="Times New Roman" w:cs="Times New Roman"/>
          <w:color w:val="000000"/>
          <w:sz w:val="24"/>
          <w:szCs w:val="24"/>
          <w:lang w:eastAsia="it-IT"/>
        </w:rPr>
        <w:t xml:space="preserve">  realizzazione della prima indagine di customer satisfaction sul grado di fruibilità, intelligibilità, chiarezza e integrità dei contenuti informativi della sezione “Amministrazione trasparente”. Successiva elaborazione dei risultati con annessa pubblicizzazione on line, ivi inclusa la valutazione, progettazione e calendarizzazione da parte del Responsabile della Trasparenza,” di eventuali misure correttive da attuarsi entro l’anno successivo; realizzazione della prima “giornata della trasparenza” e relative iniziative di pubblicizzazione e promozione;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b/>
          <w:color w:val="000000"/>
          <w:sz w:val="24"/>
          <w:szCs w:val="24"/>
          <w:lang w:eastAsia="it-IT"/>
        </w:rPr>
        <w:t>Anno 2020):</w:t>
      </w:r>
      <w:r w:rsidRPr="00BA41BC">
        <w:rPr>
          <w:rFonts w:ascii="Times New Roman" w:eastAsia="Times New Roman" w:hAnsi="Times New Roman" w:cs="Times New Roman"/>
          <w:color w:val="000000"/>
          <w:sz w:val="24"/>
          <w:szCs w:val="24"/>
          <w:lang w:eastAsia="it-IT"/>
        </w:rPr>
        <w:t xml:space="preserve"> realizzazione di una seconda indagine di customer satisfaction onde verificare il grado rispondenza degli interventi migliorativi adottati rispetto alle attese e alla percezione dei cittadini. Successiva pianificazione di eventuali strategie correttive e contestuale pubblicizzazione on line delle rilevazioni e delle valutazioni svolte;  realizzazione della seconda “giornata della trasparenza” e eventuali iniziative di pubblicizzazione e promozione.</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it-IT"/>
        </w:rPr>
      </w:pPr>
      <w:r w:rsidRPr="00BA41BC">
        <w:rPr>
          <w:rFonts w:ascii="Times New Roman" w:eastAsia="Times New Roman" w:hAnsi="Times New Roman" w:cs="Times New Roman"/>
          <w:b/>
          <w:bCs/>
          <w:color w:val="000000"/>
          <w:sz w:val="24"/>
          <w:szCs w:val="24"/>
          <w:lang w:eastAsia="it-IT"/>
        </w:rPr>
        <w:t>7. Controlli, responsabilità e sanzioni</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7.1 Controlli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1. Il Responsabile della trasparenza ha il compito di vigilare sull’attuazione di tutti gli obblighi previsti dalla normativa, segnalando i casi di mancato o ritardato adempimento all’Organismo Indipendente  di valutazione, all’organo di indirizzo politico nonché, nei casi più gravi, all’Autorità Anticorruzione (ANAC) e all’ufficio per il  procedimento disciplinare.</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7.2 – Responsabilità e sanzioni</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1. L’inadempimento degli obblighi previsti dalla normativa costituisce elemento di valutazione della responsabilità dirigenziale, eventuale causa di responsabilità per danno all’immagine e sono comunque valutati ai fini della corresponsione della retribuzione di risultato e del trattamento accessorio collegato alla performance individuale dei Responsabili degli uffici e dei servizi, dei rispettivi settori di competenza e dei singoli dipendenti comunali.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 xml:space="preserve">2. Il Responsabile degli uffici e dei servizi nonché i singoli dipendenti comunali incaricati non rispondono dell’inadempimento se dimostrano, per iscritto, al Responsabile della trasparenza, che tale inadempimento è dipeso da causa a loro non imputabile. </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3. L’Organismo  di valutazione, sulla base delle indicazioni fornite dall’ANAC, garantisce opportuno e puntuale controllo sull’assolvimento degli obblighi di pubblicazione e sull’adozione del presente Programma triennale.</w:t>
      </w:r>
    </w:p>
    <w:p w:rsidR="00BA41BC" w:rsidRPr="00BA41BC" w:rsidRDefault="00BA41BC" w:rsidP="00BA41BC">
      <w:pPr>
        <w:keepNext/>
        <w:keepLine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it-IT"/>
        </w:rPr>
      </w:pPr>
      <w:r w:rsidRPr="00BA41BC">
        <w:rPr>
          <w:rFonts w:ascii="Times New Roman" w:eastAsia="Times New Roman" w:hAnsi="Times New Roman" w:cs="Times New Roman"/>
          <w:color w:val="000000"/>
          <w:sz w:val="24"/>
          <w:szCs w:val="24"/>
          <w:lang w:eastAsia="it-IT"/>
        </w:rPr>
        <w:t>4. Le sanzioni per le violazioni degli adempimenti in merito alla trasparenza sono quelle previste dal D.lgs n. 33/2013, fatte salve sanzioni diverse per la violazione della normativa sul trattamento dei dati personali o dalle normative sulla qualità dei dati pubblicati (Codice dell’amministrazione digitale, legge n. 4/2004).</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Il Responsabile della prevenzione della corruzione e della trasparenza</w:t>
      </w: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it-IT"/>
        </w:rPr>
      </w:pPr>
      <w:r w:rsidRPr="00BA41BC">
        <w:rPr>
          <w:rFonts w:ascii="Times New Roman" w:eastAsia="Times New Roman" w:hAnsi="Times New Roman" w:cs="Times New Roman"/>
          <w:b/>
          <w:i/>
          <w:color w:val="000000"/>
          <w:sz w:val="24"/>
          <w:szCs w:val="24"/>
          <w:lang w:eastAsia="it-IT"/>
        </w:rPr>
        <w:t>Dott.ssa Natalina Baule</w:t>
      </w: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Allegati:</w:t>
      </w:r>
    </w:p>
    <w:p w:rsidR="00BA41BC" w:rsidRPr="00BA41BC" w:rsidRDefault="00BA41BC" w:rsidP="00BA41BC">
      <w:pPr>
        <w:keepNext/>
        <w:keepLines/>
        <w:numPr>
          <w:ilvl w:val="2"/>
          <w:numId w:val="3"/>
        </w:numPr>
        <w:autoSpaceDE w:val="0"/>
        <w:autoSpaceDN w:val="0"/>
        <w:adjustRightInd w:val="0"/>
        <w:spacing w:after="0" w:line="240" w:lineRule="auto"/>
        <w:jc w:val="both"/>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 xml:space="preserve">Schede mappatura processi , individuazione rischi e indicazione delle misure </w:t>
      </w:r>
    </w:p>
    <w:p w:rsidR="00BA41BC" w:rsidRPr="00BA41BC" w:rsidRDefault="00BA41BC" w:rsidP="00BA41BC">
      <w:pPr>
        <w:keepNext/>
        <w:keepLines/>
        <w:numPr>
          <w:ilvl w:val="2"/>
          <w:numId w:val="3"/>
        </w:numPr>
        <w:autoSpaceDE w:val="0"/>
        <w:autoSpaceDN w:val="0"/>
        <w:adjustRightInd w:val="0"/>
        <w:spacing w:after="0" w:line="240" w:lineRule="auto"/>
        <w:jc w:val="both"/>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Obblighi di  trasparenza e individuazione  dei responsabili della pubblicazione e aggiornamento dei dati</w:t>
      </w:r>
    </w:p>
    <w:p w:rsidR="00BA41BC" w:rsidRPr="00BA41BC" w:rsidRDefault="00BA41BC" w:rsidP="00BA41BC">
      <w:pPr>
        <w:keepNext/>
        <w:keepLines/>
        <w:autoSpaceDE w:val="0"/>
        <w:autoSpaceDN w:val="0"/>
        <w:adjustRightInd w:val="0"/>
        <w:spacing w:after="0" w:line="240" w:lineRule="auto"/>
        <w:ind w:left="2122"/>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lastRenderedPageBreak/>
        <w:t>Il Responsabile della Prevenzione della Corruzione e della Trasparenza</w:t>
      </w: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pPr>
      <w:r w:rsidRPr="00BA41BC">
        <w:rPr>
          <w:rFonts w:ascii="Times New Roman" w:eastAsia="Times New Roman" w:hAnsi="Times New Roman" w:cs="Times New Roman"/>
          <w:b/>
          <w:color w:val="000000"/>
          <w:sz w:val="24"/>
          <w:szCs w:val="24"/>
          <w:lang w:eastAsia="it-IT"/>
        </w:rPr>
        <w:t>Il Segretariocomunale:Dott.ssa Natalina Baule</w:t>
      </w: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pPr>
    </w:p>
    <w:p w:rsidR="00BA41BC" w:rsidRPr="00BA41BC" w:rsidRDefault="00BA41BC" w:rsidP="00BA41BC">
      <w:pPr>
        <w:keepNext/>
        <w:keepLines/>
        <w:autoSpaceDE w:val="0"/>
        <w:autoSpaceDN w:val="0"/>
        <w:adjustRightInd w:val="0"/>
        <w:spacing w:after="0" w:line="240" w:lineRule="auto"/>
        <w:jc w:val="center"/>
        <w:rPr>
          <w:rFonts w:ascii="Times New Roman" w:eastAsia="Times New Roman" w:hAnsi="Times New Roman" w:cs="Times New Roman"/>
          <w:b/>
          <w:color w:val="000000"/>
          <w:sz w:val="24"/>
          <w:szCs w:val="24"/>
          <w:lang w:eastAsia="it-IT"/>
        </w:rPr>
        <w:sectPr w:rsidR="00BA41BC" w:rsidRPr="00BA41BC" w:rsidSect="008E5567">
          <w:headerReference w:type="default" r:id="rId10"/>
          <w:footerReference w:type="even" r:id="rId11"/>
          <w:footerReference w:type="default" r:id="rId12"/>
          <w:pgSz w:w="11906" w:h="16838"/>
          <w:pgMar w:top="1417" w:right="1134" w:bottom="1134" w:left="1134" w:header="708" w:footer="708" w:gutter="0"/>
          <w:cols w:space="708"/>
          <w:docGrid w:linePitch="360"/>
        </w:sectPr>
      </w:pPr>
    </w:p>
    <w:p w:rsidR="00BA41BC" w:rsidRPr="00BA41BC" w:rsidRDefault="00BA41BC" w:rsidP="00BA41BC">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p>
    <w:p w:rsidR="00BA41BC" w:rsidRPr="00BA41BC" w:rsidRDefault="00BA41BC" w:rsidP="00BA41B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it-IT"/>
        </w:rPr>
      </w:pPr>
    </w:p>
    <w:p w:rsidR="00BA41BC" w:rsidRPr="00BA41BC" w:rsidRDefault="00BA41BC" w:rsidP="00BA41BC">
      <w:pPr>
        <w:spacing w:line="256" w:lineRule="auto"/>
        <w:rPr>
          <w:rFonts w:ascii="Calibri" w:eastAsia="Times New Roman" w:hAnsi="Calibri" w:cs="Times New Roman"/>
        </w:rPr>
      </w:pPr>
    </w:p>
    <w:p w:rsidR="00030B6A" w:rsidRDefault="00030B6A"/>
    <w:sectPr w:rsidR="00030B6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8A9" w:rsidRDefault="00F918A9" w:rsidP="00BA41BC">
      <w:pPr>
        <w:spacing w:after="0" w:line="240" w:lineRule="auto"/>
      </w:pPr>
      <w:r>
        <w:separator/>
      </w:r>
    </w:p>
  </w:endnote>
  <w:endnote w:type="continuationSeparator" w:id="0">
    <w:p w:rsidR="00F918A9" w:rsidRDefault="00F918A9" w:rsidP="00BA4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Helvetica">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9AD" w:rsidRDefault="00CA39AD" w:rsidP="008E556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A39AD" w:rsidRDefault="00CA39AD" w:rsidP="008E556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9AD" w:rsidRDefault="00CA39AD" w:rsidP="008E556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A63BF">
      <w:rPr>
        <w:rStyle w:val="Numeropagina"/>
        <w:noProof/>
      </w:rPr>
      <w:t>2</w:t>
    </w:r>
    <w:r>
      <w:rPr>
        <w:rStyle w:val="Numeropagina"/>
      </w:rPr>
      <w:fldChar w:fldCharType="end"/>
    </w:r>
  </w:p>
  <w:p w:rsidR="00CA39AD" w:rsidRPr="004150A2" w:rsidRDefault="00CA39AD" w:rsidP="008E5567">
    <w:pPr>
      <w:pStyle w:val="Pidipagina"/>
      <w:ind w:right="360"/>
      <w:jc w:val="right"/>
      <w:rPr>
        <w:rFonts w:ascii="Times New Roman" w:hAnsi="Times New Roman"/>
      </w:rPr>
    </w:pPr>
    <w:r w:rsidRPr="004150A2">
      <w:rPr>
        <w:rFonts w:ascii="Times New Roman" w:hAnsi="Times New Roman"/>
      </w:rPr>
      <w:t xml:space="preserve">Pagina |  </w:t>
    </w:r>
  </w:p>
  <w:p w:rsidR="00CA39AD" w:rsidRDefault="00CA39A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8A9" w:rsidRDefault="00F918A9" w:rsidP="00BA41BC">
      <w:pPr>
        <w:spacing w:after="0" w:line="240" w:lineRule="auto"/>
      </w:pPr>
      <w:r>
        <w:separator/>
      </w:r>
    </w:p>
  </w:footnote>
  <w:footnote w:type="continuationSeparator" w:id="0">
    <w:p w:rsidR="00F918A9" w:rsidRDefault="00F918A9" w:rsidP="00BA41BC">
      <w:pPr>
        <w:spacing w:after="0" w:line="240" w:lineRule="auto"/>
      </w:pPr>
      <w:r>
        <w:continuationSeparator/>
      </w:r>
    </w:p>
  </w:footnote>
  <w:footnote w:id="1">
    <w:p w:rsidR="00CA39AD" w:rsidRPr="00BB5D52" w:rsidRDefault="00CA39AD" w:rsidP="00BA41BC">
      <w:pPr>
        <w:pStyle w:val="Nessunaspaziatura"/>
        <w:rPr>
          <w:rFonts w:ascii="Times New Roman" w:hAnsi="Times New Roman"/>
          <w:b/>
          <w:i/>
          <w:sz w:val="18"/>
          <w:szCs w:val="18"/>
        </w:rPr>
      </w:pPr>
      <w:r>
        <w:rPr>
          <w:rStyle w:val="Rimandonotaapidipagina"/>
        </w:rPr>
        <w:footnoteRef/>
      </w:r>
      <w:r>
        <w:t xml:space="preserve"> </w:t>
      </w:r>
      <w:r w:rsidRPr="00BB5D52">
        <w:rPr>
          <w:rFonts w:ascii="Times New Roman" w:hAnsi="Times New Roman"/>
          <w:b/>
          <w:i/>
          <w:sz w:val="18"/>
          <w:szCs w:val="18"/>
        </w:rPr>
        <w:t>Art. 68, comma 3 Codice dell’amministrazione digitale:</w:t>
      </w:r>
    </w:p>
    <w:p w:rsidR="00CA39AD" w:rsidRPr="00BB5D52" w:rsidRDefault="00CA39AD" w:rsidP="00BA41BC">
      <w:pPr>
        <w:pStyle w:val="Nessunaspaziatura"/>
        <w:jc w:val="both"/>
        <w:rPr>
          <w:rFonts w:ascii="Times New Roman" w:hAnsi="Times New Roman"/>
          <w:i/>
          <w:sz w:val="18"/>
          <w:szCs w:val="18"/>
        </w:rPr>
      </w:pPr>
      <w:r w:rsidRPr="00BB5D52">
        <w:rPr>
          <w:rFonts w:ascii="Times New Roman" w:hAnsi="Times New Roman"/>
          <w:i/>
          <w:sz w:val="18"/>
          <w:szCs w:val="18"/>
        </w:rPr>
        <w:t>Agli effetti del presente decreto legislativo si intende per:</w:t>
      </w:r>
    </w:p>
    <w:p w:rsidR="00CA39AD" w:rsidRDefault="00CA39AD" w:rsidP="00BA41BC">
      <w:pPr>
        <w:pStyle w:val="Nessunaspaziatura"/>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9AD" w:rsidRDefault="00CA39AD">
    <w:pPr>
      <w:pStyle w:val="Intestazione"/>
      <w:pBdr>
        <w:between w:val="single" w:sz="4" w:space="1" w:color="4F81BD"/>
      </w:pBdr>
      <w:spacing w:line="276" w:lineRule="auto"/>
      <w:jc w:val="center"/>
    </w:pPr>
    <w:r w:rsidRPr="00CC2993">
      <w:rPr>
        <w:rFonts w:ascii="Times New Roman" w:hAnsi="Times New Roman"/>
      </w:rPr>
      <w:t xml:space="preserve">Piano </w:t>
    </w:r>
    <w:r>
      <w:rPr>
        <w:rFonts w:ascii="Times New Roman" w:hAnsi="Times New Roman"/>
      </w:rPr>
      <w:t>triennale di prevenzione della corruzione – triennio 2018/2020</w:t>
    </w:r>
  </w:p>
  <w:p w:rsidR="00CA39AD" w:rsidRPr="00CC2993" w:rsidRDefault="00CA39AD">
    <w:pPr>
      <w:pStyle w:val="Intestazione"/>
      <w:pBdr>
        <w:between w:val="single" w:sz="4" w:space="1" w:color="4F81BD"/>
      </w:pBdr>
      <w:spacing w:line="276" w:lineRule="auto"/>
      <w:jc w:val="center"/>
      <w:rPr>
        <w:rFonts w:ascii="Times New Roman" w:hAnsi="Times New Roman"/>
      </w:rPr>
    </w:pPr>
    <w:r w:rsidRPr="00CC2993">
      <w:rPr>
        <w:rFonts w:ascii="Times New Roman" w:hAnsi="Times New Roman"/>
      </w:rPr>
      <w:t>Il Responsabile della prevenzione della corruzione</w:t>
    </w:r>
  </w:p>
  <w:p w:rsidR="00CA39AD" w:rsidRDefault="00CA39A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00000016"/>
    <w:lvl w:ilvl="0">
      <w:start w:val="1"/>
      <w:numFmt w:val="none"/>
      <w:pStyle w:val="Titolo1"/>
      <w:suff w:val="nothing"/>
      <w:lvlText w:val=""/>
      <w:lvlJc w:val="left"/>
      <w:pPr>
        <w:tabs>
          <w:tab w:val="num" w:pos="0"/>
        </w:tabs>
      </w:pPr>
      <w:rPr>
        <w:rFonts w:ascii="Times New Roman" w:hAnsi="Times New Roman" w:cs="Times New Roman"/>
      </w:rPr>
    </w:lvl>
    <w:lvl w:ilvl="1">
      <w:start w:val="1"/>
      <w:numFmt w:val="none"/>
      <w:pStyle w:val="Titolo2"/>
      <w:suff w:val="nothing"/>
      <w:lvlText w:val=""/>
      <w:lvlJc w:val="left"/>
      <w:pPr>
        <w:tabs>
          <w:tab w:val="num" w:pos="0"/>
        </w:tabs>
      </w:pPr>
      <w:rPr>
        <w:rFonts w:ascii="Times New Roman" w:hAnsi="Times New Roman" w:cs="Times New Roman"/>
      </w:rPr>
    </w:lvl>
    <w:lvl w:ilvl="2">
      <w:start w:val="1"/>
      <w:numFmt w:val="none"/>
      <w:pStyle w:val="Titolo3"/>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9EC47E1"/>
    <w:multiLevelType w:val="multilevel"/>
    <w:tmpl w:val="A3E869EC"/>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 w15:restartNumberingAfterBreak="0">
    <w:nsid w:val="0A157707"/>
    <w:multiLevelType w:val="hybridMultilevel"/>
    <w:tmpl w:val="4F642BF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1A059A"/>
    <w:multiLevelType w:val="hybridMultilevel"/>
    <w:tmpl w:val="3548795E"/>
    <w:lvl w:ilvl="0" w:tplc="04100017">
      <w:start w:val="1"/>
      <w:numFmt w:val="lowerLetter"/>
      <w:lvlText w:val="%1)"/>
      <w:lvlJc w:val="left"/>
      <w:pPr>
        <w:ind w:left="1068" w:hanging="360"/>
      </w:pPr>
    </w:lvl>
    <w:lvl w:ilvl="1" w:tplc="6002CC0A">
      <w:start w:val="1"/>
      <w:numFmt w:val="decimal"/>
      <w:lvlText w:val="%2)"/>
      <w:lvlJc w:val="left"/>
      <w:pPr>
        <w:ind w:left="2133" w:hanging="705"/>
      </w:pPr>
      <w:rPr>
        <w:rFonts w:hint="default"/>
      </w:rPr>
    </w:lvl>
    <w:lvl w:ilvl="2" w:tplc="6B9E13EC">
      <w:numFmt w:val="bullet"/>
      <w:lvlText w:val="-"/>
      <w:lvlJc w:val="left"/>
      <w:pPr>
        <w:ind w:left="2688" w:hanging="360"/>
      </w:pPr>
      <w:rPr>
        <w:rFonts w:ascii="Times New Roman" w:eastAsia="Calibri" w:hAnsi="Times New Roman" w:cs="Times New Roman"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 w15:restartNumberingAfterBreak="0">
    <w:nsid w:val="0F793FE5"/>
    <w:multiLevelType w:val="hybridMultilevel"/>
    <w:tmpl w:val="89669856"/>
    <w:lvl w:ilvl="0" w:tplc="C93817D4">
      <w:start w:val="2"/>
      <w:numFmt w:val="bullet"/>
      <w:lvlText w:val="-"/>
      <w:lvlJc w:val="left"/>
      <w:pPr>
        <w:ind w:left="472" w:hanging="360"/>
      </w:pPr>
      <w:rPr>
        <w:rFonts w:ascii="Times New Roman" w:eastAsia="Times New Roman" w:hAnsi="Times New Roman" w:cs="Times New Roman" w:hint="default"/>
      </w:rPr>
    </w:lvl>
    <w:lvl w:ilvl="1" w:tplc="04100003" w:tentative="1">
      <w:start w:val="1"/>
      <w:numFmt w:val="bullet"/>
      <w:lvlText w:val="o"/>
      <w:lvlJc w:val="left"/>
      <w:pPr>
        <w:ind w:left="1192" w:hanging="360"/>
      </w:pPr>
      <w:rPr>
        <w:rFonts w:ascii="Courier New" w:hAnsi="Courier New" w:cs="Courier New" w:hint="default"/>
      </w:rPr>
    </w:lvl>
    <w:lvl w:ilvl="2" w:tplc="04100005" w:tentative="1">
      <w:start w:val="1"/>
      <w:numFmt w:val="bullet"/>
      <w:lvlText w:val=""/>
      <w:lvlJc w:val="left"/>
      <w:pPr>
        <w:ind w:left="1912" w:hanging="360"/>
      </w:pPr>
      <w:rPr>
        <w:rFonts w:ascii="Wingdings" w:hAnsi="Wingdings" w:hint="default"/>
      </w:rPr>
    </w:lvl>
    <w:lvl w:ilvl="3" w:tplc="04100001" w:tentative="1">
      <w:start w:val="1"/>
      <w:numFmt w:val="bullet"/>
      <w:lvlText w:val=""/>
      <w:lvlJc w:val="left"/>
      <w:pPr>
        <w:ind w:left="2632" w:hanging="360"/>
      </w:pPr>
      <w:rPr>
        <w:rFonts w:ascii="Symbol" w:hAnsi="Symbol" w:hint="default"/>
      </w:rPr>
    </w:lvl>
    <w:lvl w:ilvl="4" w:tplc="04100003" w:tentative="1">
      <w:start w:val="1"/>
      <w:numFmt w:val="bullet"/>
      <w:lvlText w:val="o"/>
      <w:lvlJc w:val="left"/>
      <w:pPr>
        <w:ind w:left="3352" w:hanging="360"/>
      </w:pPr>
      <w:rPr>
        <w:rFonts w:ascii="Courier New" w:hAnsi="Courier New" w:cs="Courier New" w:hint="default"/>
      </w:rPr>
    </w:lvl>
    <w:lvl w:ilvl="5" w:tplc="04100005" w:tentative="1">
      <w:start w:val="1"/>
      <w:numFmt w:val="bullet"/>
      <w:lvlText w:val=""/>
      <w:lvlJc w:val="left"/>
      <w:pPr>
        <w:ind w:left="4072" w:hanging="360"/>
      </w:pPr>
      <w:rPr>
        <w:rFonts w:ascii="Wingdings" w:hAnsi="Wingdings" w:hint="default"/>
      </w:rPr>
    </w:lvl>
    <w:lvl w:ilvl="6" w:tplc="04100001" w:tentative="1">
      <w:start w:val="1"/>
      <w:numFmt w:val="bullet"/>
      <w:lvlText w:val=""/>
      <w:lvlJc w:val="left"/>
      <w:pPr>
        <w:ind w:left="4792" w:hanging="360"/>
      </w:pPr>
      <w:rPr>
        <w:rFonts w:ascii="Symbol" w:hAnsi="Symbol" w:hint="default"/>
      </w:rPr>
    </w:lvl>
    <w:lvl w:ilvl="7" w:tplc="04100003" w:tentative="1">
      <w:start w:val="1"/>
      <w:numFmt w:val="bullet"/>
      <w:lvlText w:val="o"/>
      <w:lvlJc w:val="left"/>
      <w:pPr>
        <w:ind w:left="5512" w:hanging="360"/>
      </w:pPr>
      <w:rPr>
        <w:rFonts w:ascii="Courier New" w:hAnsi="Courier New" w:cs="Courier New" w:hint="default"/>
      </w:rPr>
    </w:lvl>
    <w:lvl w:ilvl="8" w:tplc="04100005" w:tentative="1">
      <w:start w:val="1"/>
      <w:numFmt w:val="bullet"/>
      <w:lvlText w:val=""/>
      <w:lvlJc w:val="left"/>
      <w:pPr>
        <w:ind w:left="6232" w:hanging="360"/>
      </w:pPr>
      <w:rPr>
        <w:rFonts w:ascii="Wingdings" w:hAnsi="Wingdings" w:hint="default"/>
      </w:rPr>
    </w:lvl>
  </w:abstractNum>
  <w:abstractNum w:abstractNumId="5" w15:restartNumberingAfterBreak="0">
    <w:nsid w:val="11A21DC6"/>
    <w:multiLevelType w:val="hybridMultilevel"/>
    <w:tmpl w:val="EA044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D4113A"/>
    <w:multiLevelType w:val="hybridMultilevel"/>
    <w:tmpl w:val="46EC602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A1720D4"/>
    <w:multiLevelType w:val="hybridMultilevel"/>
    <w:tmpl w:val="386011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AD0AAF"/>
    <w:multiLevelType w:val="hybridMultilevel"/>
    <w:tmpl w:val="13FAC4E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1CB74482"/>
    <w:multiLevelType w:val="multilevel"/>
    <w:tmpl w:val="E690E3B8"/>
    <w:lvl w:ilvl="0">
      <w:start w:val="1"/>
      <w:numFmt w:val="decimal"/>
      <w:lvlText w:val="%1."/>
      <w:lvlJc w:val="left"/>
      <w:pPr>
        <w:ind w:left="720" w:hanging="360"/>
      </w:pPr>
    </w:lvl>
    <w:lvl w:ilvl="1">
      <w:start w:val="8"/>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0" w15:restartNumberingAfterBreak="0">
    <w:nsid w:val="1F7A32AF"/>
    <w:multiLevelType w:val="hybridMultilevel"/>
    <w:tmpl w:val="2B2231BC"/>
    <w:lvl w:ilvl="0" w:tplc="04100011">
      <w:start w:val="1"/>
      <w:numFmt w:val="decimal"/>
      <w:lvlText w:val="%1)"/>
      <w:lvlJc w:val="left"/>
      <w:pPr>
        <w:ind w:left="502" w:hanging="360"/>
      </w:pPr>
      <w:rPr>
        <w:rFonts w:hint="default"/>
      </w:rPr>
    </w:lvl>
    <w:lvl w:ilvl="1" w:tplc="0410000F">
      <w:start w:val="1"/>
      <w:numFmt w:val="decimal"/>
      <w:lvlText w:val="%2."/>
      <w:lvlJc w:val="left"/>
      <w:pPr>
        <w:tabs>
          <w:tab w:val="num" w:pos="1222"/>
        </w:tabs>
        <w:ind w:left="1222" w:hanging="360"/>
      </w:pPr>
      <w:rPr>
        <w:rFonts w:hint="default"/>
      </w:rPr>
    </w:lvl>
    <w:lvl w:ilvl="2" w:tplc="85AA3F3C">
      <w:start w:val="1"/>
      <w:numFmt w:val="upperLetter"/>
      <w:lvlText w:val="%3)"/>
      <w:lvlJc w:val="left"/>
      <w:pPr>
        <w:ind w:left="2122" w:hanging="360"/>
      </w:pPr>
      <w:rPr>
        <w:rFonts w:hint="default"/>
      </w:r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1" w15:restartNumberingAfterBreak="0">
    <w:nsid w:val="1F843D6F"/>
    <w:multiLevelType w:val="hybridMultilevel"/>
    <w:tmpl w:val="F614F630"/>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4D744B"/>
    <w:multiLevelType w:val="hybridMultilevel"/>
    <w:tmpl w:val="7CD679B6"/>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C25A5D"/>
    <w:multiLevelType w:val="hybridMultilevel"/>
    <w:tmpl w:val="CF1AB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B3505F"/>
    <w:multiLevelType w:val="hybridMultilevel"/>
    <w:tmpl w:val="6A92DD6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6D36AA"/>
    <w:multiLevelType w:val="hybridMultilevel"/>
    <w:tmpl w:val="C9D0CE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008538E"/>
    <w:multiLevelType w:val="hybridMultilevel"/>
    <w:tmpl w:val="886899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1AD64FB"/>
    <w:multiLevelType w:val="hybridMultilevel"/>
    <w:tmpl w:val="70968D4E"/>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8" w15:restartNumberingAfterBreak="0">
    <w:nsid w:val="35C21C86"/>
    <w:multiLevelType w:val="hybridMultilevel"/>
    <w:tmpl w:val="3D881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C2A5083"/>
    <w:multiLevelType w:val="hybridMultilevel"/>
    <w:tmpl w:val="2CCE6098"/>
    <w:lvl w:ilvl="0" w:tplc="04100001">
      <w:start w:val="1"/>
      <w:numFmt w:val="bullet"/>
      <w:lvlText w:val=""/>
      <w:lvlJc w:val="left"/>
      <w:pPr>
        <w:ind w:left="856" w:hanging="360"/>
      </w:pPr>
      <w:rPr>
        <w:rFonts w:ascii="Symbol" w:hAnsi="Symbol" w:hint="default"/>
      </w:rPr>
    </w:lvl>
    <w:lvl w:ilvl="1" w:tplc="04100003" w:tentative="1">
      <w:start w:val="1"/>
      <w:numFmt w:val="bullet"/>
      <w:lvlText w:val="o"/>
      <w:lvlJc w:val="left"/>
      <w:pPr>
        <w:ind w:left="1576" w:hanging="360"/>
      </w:pPr>
      <w:rPr>
        <w:rFonts w:ascii="Courier New" w:hAnsi="Courier New" w:cs="Courier New" w:hint="default"/>
      </w:rPr>
    </w:lvl>
    <w:lvl w:ilvl="2" w:tplc="04100005" w:tentative="1">
      <w:start w:val="1"/>
      <w:numFmt w:val="bullet"/>
      <w:lvlText w:val=""/>
      <w:lvlJc w:val="left"/>
      <w:pPr>
        <w:ind w:left="2296" w:hanging="360"/>
      </w:pPr>
      <w:rPr>
        <w:rFonts w:ascii="Wingdings" w:hAnsi="Wingdings" w:hint="default"/>
      </w:rPr>
    </w:lvl>
    <w:lvl w:ilvl="3" w:tplc="04100001" w:tentative="1">
      <w:start w:val="1"/>
      <w:numFmt w:val="bullet"/>
      <w:lvlText w:val=""/>
      <w:lvlJc w:val="left"/>
      <w:pPr>
        <w:ind w:left="3016" w:hanging="360"/>
      </w:pPr>
      <w:rPr>
        <w:rFonts w:ascii="Symbol" w:hAnsi="Symbol" w:hint="default"/>
      </w:rPr>
    </w:lvl>
    <w:lvl w:ilvl="4" w:tplc="04100003" w:tentative="1">
      <w:start w:val="1"/>
      <w:numFmt w:val="bullet"/>
      <w:lvlText w:val="o"/>
      <w:lvlJc w:val="left"/>
      <w:pPr>
        <w:ind w:left="3736" w:hanging="360"/>
      </w:pPr>
      <w:rPr>
        <w:rFonts w:ascii="Courier New" w:hAnsi="Courier New" w:cs="Courier New" w:hint="default"/>
      </w:rPr>
    </w:lvl>
    <w:lvl w:ilvl="5" w:tplc="04100005" w:tentative="1">
      <w:start w:val="1"/>
      <w:numFmt w:val="bullet"/>
      <w:lvlText w:val=""/>
      <w:lvlJc w:val="left"/>
      <w:pPr>
        <w:ind w:left="4456" w:hanging="360"/>
      </w:pPr>
      <w:rPr>
        <w:rFonts w:ascii="Wingdings" w:hAnsi="Wingdings" w:hint="default"/>
      </w:rPr>
    </w:lvl>
    <w:lvl w:ilvl="6" w:tplc="04100001" w:tentative="1">
      <w:start w:val="1"/>
      <w:numFmt w:val="bullet"/>
      <w:lvlText w:val=""/>
      <w:lvlJc w:val="left"/>
      <w:pPr>
        <w:ind w:left="5176" w:hanging="360"/>
      </w:pPr>
      <w:rPr>
        <w:rFonts w:ascii="Symbol" w:hAnsi="Symbol" w:hint="default"/>
      </w:rPr>
    </w:lvl>
    <w:lvl w:ilvl="7" w:tplc="04100003" w:tentative="1">
      <w:start w:val="1"/>
      <w:numFmt w:val="bullet"/>
      <w:lvlText w:val="o"/>
      <w:lvlJc w:val="left"/>
      <w:pPr>
        <w:ind w:left="5896" w:hanging="360"/>
      </w:pPr>
      <w:rPr>
        <w:rFonts w:ascii="Courier New" w:hAnsi="Courier New" w:cs="Courier New" w:hint="default"/>
      </w:rPr>
    </w:lvl>
    <w:lvl w:ilvl="8" w:tplc="04100005" w:tentative="1">
      <w:start w:val="1"/>
      <w:numFmt w:val="bullet"/>
      <w:lvlText w:val=""/>
      <w:lvlJc w:val="left"/>
      <w:pPr>
        <w:ind w:left="6616" w:hanging="360"/>
      </w:pPr>
      <w:rPr>
        <w:rFonts w:ascii="Wingdings" w:hAnsi="Wingdings" w:hint="default"/>
      </w:rPr>
    </w:lvl>
  </w:abstractNum>
  <w:abstractNum w:abstractNumId="20" w15:restartNumberingAfterBreak="0">
    <w:nsid w:val="43B00924"/>
    <w:multiLevelType w:val="hybridMultilevel"/>
    <w:tmpl w:val="C0BC9A08"/>
    <w:lvl w:ilvl="0" w:tplc="8F44CE7A">
      <w:start w:val="1"/>
      <w:numFmt w:val="decimal"/>
      <w:lvlText w:val="%1."/>
      <w:lvlJc w:val="left"/>
      <w:pPr>
        <w:ind w:left="832" w:hanging="360"/>
      </w:pPr>
      <w:rPr>
        <w:rFonts w:ascii="Times New Roman" w:eastAsia="Times New Roman" w:hAnsi="Times New Roman" w:cs="Times New Roman" w:hint="default"/>
        <w:spacing w:val="-1"/>
        <w:w w:val="99"/>
        <w:sz w:val="24"/>
        <w:szCs w:val="24"/>
      </w:rPr>
    </w:lvl>
    <w:lvl w:ilvl="1" w:tplc="D556FCA8">
      <w:start w:val="1"/>
      <w:numFmt w:val="bullet"/>
      <w:lvlText w:val="•"/>
      <w:lvlJc w:val="left"/>
      <w:pPr>
        <w:ind w:left="1742" w:hanging="360"/>
      </w:pPr>
      <w:rPr>
        <w:rFonts w:hint="default"/>
      </w:rPr>
    </w:lvl>
    <w:lvl w:ilvl="2" w:tplc="6E4CD4C6">
      <w:start w:val="1"/>
      <w:numFmt w:val="bullet"/>
      <w:lvlText w:val="•"/>
      <w:lvlJc w:val="left"/>
      <w:pPr>
        <w:ind w:left="2644" w:hanging="360"/>
      </w:pPr>
      <w:rPr>
        <w:rFonts w:hint="default"/>
      </w:rPr>
    </w:lvl>
    <w:lvl w:ilvl="3" w:tplc="52144328">
      <w:start w:val="1"/>
      <w:numFmt w:val="bullet"/>
      <w:lvlText w:val="•"/>
      <w:lvlJc w:val="left"/>
      <w:pPr>
        <w:ind w:left="3546" w:hanging="360"/>
      </w:pPr>
      <w:rPr>
        <w:rFonts w:hint="default"/>
      </w:rPr>
    </w:lvl>
    <w:lvl w:ilvl="4" w:tplc="C12660C6">
      <w:start w:val="1"/>
      <w:numFmt w:val="bullet"/>
      <w:lvlText w:val="•"/>
      <w:lvlJc w:val="left"/>
      <w:pPr>
        <w:ind w:left="4448" w:hanging="360"/>
      </w:pPr>
      <w:rPr>
        <w:rFonts w:hint="default"/>
      </w:rPr>
    </w:lvl>
    <w:lvl w:ilvl="5" w:tplc="29DADD30">
      <w:start w:val="1"/>
      <w:numFmt w:val="bullet"/>
      <w:lvlText w:val="•"/>
      <w:lvlJc w:val="left"/>
      <w:pPr>
        <w:ind w:left="5350" w:hanging="360"/>
      </w:pPr>
      <w:rPr>
        <w:rFonts w:hint="default"/>
      </w:rPr>
    </w:lvl>
    <w:lvl w:ilvl="6" w:tplc="FB080CAC">
      <w:start w:val="1"/>
      <w:numFmt w:val="bullet"/>
      <w:lvlText w:val="•"/>
      <w:lvlJc w:val="left"/>
      <w:pPr>
        <w:ind w:left="6252" w:hanging="360"/>
      </w:pPr>
      <w:rPr>
        <w:rFonts w:hint="default"/>
      </w:rPr>
    </w:lvl>
    <w:lvl w:ilvl="7" w:tplc="A5262D80">
      <w:start w:val="1"/>
      <w:numFmt w:val="bullet"/>
      <w:lvlText w:val="•"/>
      <w:lvlJc w:val="left"/>
      <w:pPr>
        <w:ind w:left="7154" w:hanging="360"/>
      </w:pPr>
      <w:rPr>
        <w:rFonts w:hint="default"/>
      </w:rPr>
    </w:lvl>
    <w:lvl w:ilvl="8" w:tplc="06ECE90C">
      <w:start w:val="1"/>
      <w:numFmt w:val="bullet"/>
      <w:lvlText w:val="•"/>
      <w:lvlJc w:val="left"/>
      <w:pPr>
        <w:ind w:left="8056" w:hanging="360"/>
      </w:pPr>
      <w:rPr>
        <w:rFonts w:hint="default"/>
      </w:rPr>
    </w:lvl>
  </w:abstractNum>
  <w:abstractNum w:abstractNumId="21" w15:restartNumberingAfterBreak="0">
    <w:nsid w:val="44C87B5D"/>
    <w:multiLevelType w:val="hybridMultilevel"/>
    <w:tmpl w:val="F20A22C4"/>
    <w:lvl w:ilvl="0" w:tplc="04100011">
      <w:start w:val="1"/>
      <w:numFmt w:val="decimal"/>
      <w:lvlText w:val="%1)"/>
      <w:lvlJc w:val="left"/>
      <w:pPr>
        <w:ind w:left="720" w:hanging="360"/>
      </w:pPr>
    </w:lvl>
    <w:lvl w:ilvl="1" w:tplc="F8CC6BE2">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D06EE2"/>
    <w:multiLevelType w:val="hybridMultilevel"/>
    <w:tmpl w:val="C27C8A0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8B1F36"/>
    <w:multiLevelType w:val="hybridMultilevel"/>
    <w:tmpl w:val="F7540A42"/>
    <w:lvl w:ilvl="0" w:tplc="0410000F">
      <w:start w:val="1"/>
      <w:numFmt w:val="decimal"/>
      <w:lvlText w:val="%1."/>
      <w:lvlJc w:val="left"/>
      <w:pPr>
        <w:ind w:left="720" w:hanging="360"/>
      </w:pPr>
    </w:lvl>
    <w:lvl w:ilvl="1" w:tplc="E16EC984">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8906E3"/>
    <w:multiLevelType w:val="hybridMultilevel"/>
    <w:tmpl w:val="EA6CCEE0"/>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3AC3846"/>
    <w:multiLevelType w:val="hybridMultilevel"/>
    <w:tmpl w:val="F744A5C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15:restartNumberingAfterBreak="0">
    <w:nsid w:val="56E37AF9"/>
    <w:multiLevelType w:val="hybridMultilevel"/>
    <w:tmpl w:val="DF183CA2"/>
    <w:lvl w:ilvl="0" w:tplc="04100001">
      <w:start w:val="1"/>
      <w:numFmt w:val="bullet"/>
      <w:lvlText w:val=""/>
      <w:lvlJc w:val="left"/>
      <w:pPr>
        <w:tabs>
          <w:tab w:val="num" w:pos="720"/>
        </w:tabs>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7215492"/>
    <w:multiLevelType w:val="multilevel"/>
    <w:tmpl w:val="70B2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1345BD"/>
    <w:multiLevelType w:val="hybridMultilevel"/>
    <w:tmpl w:val="6FAED43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9" w15:restartNumberingAfterBreak="0">
    <w:nsid w:val="69EF51E2"/>
    <w:multiLevelType w:val="hybridMultilevel"/>
    <w:tmpl w:val="3D881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7629BC"/>
    <w:multiLevelType w:val="hybridMultilevel"/>
    <w:tmpl w:val="482E58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13840C5"/>
    <w:multiLevelType w:val="hybridMultilevel"/>
    <w:tmpl w:val="8B4C7B66"/>
    <w:lvl w:ilvl="0" w:tplc="04100017">
      <w:start w:val="1"/>
      <w:numFmt w:val="low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26D0522"/>
    <w:multiLevelType w:val="hybridMultilevel"/>
    <w:tmpl w:val="256AD0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36707C4"/>
    <w:multiLevelType w:val="hybridMultilevel"/>
    <w:tmpl w:val="28BACB9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3695870"/>
    <w:multiLevelType w:val="hybridMultilevel"/>
    <w:tmpl w:val="37204B7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561608A"/>
    <w:multiLevelType w:val="hybridMultilevel"/>
    <w:tmpl w:val="C42ECDD6"/>
    <w:lvl w:ilvl="0" w:tplc="C93817D4">
      <w:start w:val="2"/>
      <w:numFmt w:val="bullet"/>
      <w:lvlText w:val="-"/>
      <w:lvlJc w:val="left"/>
      <w:pPr>
        <w:ind w:left="1176" w:hanging="360"/>
      </w:pPr>
      <w:rPr>
        <w:rFonts w:ascii="Times New Roman" w:eastAsia="Times New Roman" w:hAnsi="Times New Roman" w:cs="Times New Roman" w:hint="default"/>
      </w:rPr>
    </w:lvl>
    <w:lvl w:ilvl="1" w:tplc="04100003" w:tentative="1">
      <w:start w:val="1"/>
      <w:numFmt w:val="bullet"/>
      <w:lvlText w:val="o"/>
      <w:lvlJc w:val="left"/>
      <w:pPr>
        <w:ind w:left="1896" w:hanging="360"/>
      </w:pPr>
      <w:rPr>
        <w:rFonts w:ascii="Courier New" w:hAnsi="Courier New" w:cs="Courier New" w:hint="default"/>
      </w:rPr>
    </w:lvl>
    <w:lvl w:ilvl="2" w:tplc="04100005" w:tentative="1">
      <w:start w:val="1"/>
      <w:numFmt w:val="bullet"/>
      <w:lvlText w:val=""/>
      <w:lvlJc w:val="left"/>
      <w:pPr>
        <w:ind w:left="2616" w:hanging="360"/>
      </w:pPr>
      <w:rPr>
        <w:rFonts w:ascii="Wingdings" w:hAnsi="Wingdings" w:hint="default"/>
      </w:rPr>
    </w:lvl>
    <w:lvl w:ilvl="3" w:tplc="04100001" w:tentative="1">
      <w:start w:val="1"/>
      <w:numFmt w:val="bullet"/>
      <w:lvlText w:val=""/>
      <w:lvlJc w:val="left"/>
      <w:pPr>
        <w:ind w:left="3336" w:hanging="360"/>
      </w:pPr>
      <w:rPr>
        <w:rFonts w:ascii="Symbol" w:hAnsi="Symbol" w:hint="default"/>
      </w:rPr>
    </w:lvl>
    <w:lvl w:ilvl="4" w:tplc="04100003" w:tentative="1">
      <w:start w:val="1"/>
      <w:numFmt w:val="bullet"/>
      <w:lvlText w:val="o"/>
      <w:lvlJc w:val="left"/>
      <w:pPr>
        <w:ind w:left="4056" w:hanging="360"/>
      </w:pPr>
      <w:rPr>
        <w:rFonts w:ascii="Courier New" w:hAnsi="Courier New" w:cs="Courier New" w:hint="default"/>
      </w:rPr>
    </w:lvl>
    <w:lvl w:ilvl="5" w:tplc="04100005" w:tentative="1">
      <w:start w:val="1"/>
      <w:numFmt w:val="bullet"/>
      <w:lvlText w:val=""/>
      <w:lvlJc w:val="left"/>
      <w:pPr>
        <w:ind w:left="4776" w:hanging="360"/>
      </w:pPr>
      <w:rPr>
        <w:rFonts w:ascii="Wingdings" w:hAnsi="Wingdings" w:hint="default"/>
      </w:rPr>
    </w:lvl>
    <w:lvl w:ilvl="6" w:tplc="04100001" w:tentative="1">
      <w:start w:val="1"/>
      <w:numFmt w:val="bullet"/>
      <w:lvlText w:val=""/>
      <w:lvlJc w:val="left"/>
      <w:pPr>
        <w:ind w:left="5496" w:hanging="360"/>
      </w:pPr>
      <w:rPr>
        <w:rFonts w:ascii="Symbol" w:hAnsi="Symbol" w:hint="default"/>
      </w:rPr>
    </w:lvl>
    <w:lvl w:ilvl="7" w:tplc="04100003" w:tentative="1">
      <w:start w:val="1"/>
      <w:numFmt w:val="bullet"/>
      <w:lvlText w:val="o"/>
      <w:lvlJc w:val="left"/>
      <w:pPr>
        <w:ind w:left="6216" w:hanging="360"/>
      </w:pPr>
      <w:rPr>
        <w:rFonts w:ascii="Courier New" w:hAnsi="Courier New" w:cs="Courier New" w:hint="default"/>
      </w:rPr>
    </w:lvl>
    <w:lvl w:ilvl="8" w:tplc="04100005" w:tentative="1">
      <w:start w:val="1"/>
      <w:numFmt w:val="bullet"/>
      <w:lvlText w:val=""/>
      <w:lvlJc w:val="left"/>
      <w:pPr>
        <w:ind w:left="6936" w:hanging="360"/>
      </w:pPr>
      <w:rPr>
        <w:rFonts w:ascii="Wingdings" w:hAnsi="Wingdings" w:hint="default"/>
      </w:rPr>
    </w:lvl>
  </w:abstractNum>
  <w:abstractNum w:abstractNumId="36" w15:restartNumberingAfterBreak="0">
    <w:nsid w:val="768F1273"/>
    <w:multiLevelType w:val="hybridMultilevel"/>
    <w:tmpl w:val="CF14B07A"/>
    <w:lvl w:ilvl="0" w:tplc="04100017">
      <w:start w:val="1"/>
      <w:numFmt w:val="lowerLetter"/>
      <w:lvlText w:val="%1)"/>
      <w:lvlJc w:val="left"/>
      <w:pPr>
        <w:ind w:left="720" w:hanging="360"/>
      </w:pPr>
    </w:lvl>
    <w:lvl w:ilvl="1" w:tplc="E16EC984">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A432D8A"/>
    <w:multiLevelType w:val="hybridMultilevel"/>
    <w:tmpl w:val="A29A83A4"/>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7AA6059A"/>
    <w:multiLevelType w:val="hybridMultilevel"/>
    <w:tmpl w:val="25AEC67C"/>
    <w:lvl w:ilvl="0" w:tplc="36C6BE40">
      <w:start w:val="1"/>
      <w:numFmt w:val="bullet"/>
      <w:lvlText w:val=""/>
      <w:lvlJc w:val="left"/>
      <w:pPr>
        <w:ind w:left="540" w:hanging="360"/>
      </w:pPr>
      <w:rPr>
        <w:rFonts w:ascii="Symbol" w:eastAsia="Symbol" w:hAnsi="Symbol" w:cs="Symbol" w:hint="default"/>
        <w:w w:val="100"/>
        <w:sz w:val="24"/>
        <w:szCs w:val="24"/>
      </w:rPr>
    </w:lvl>
    <w:lvl w:ilvl="1" w:tplc="433CE2AC">
      <w:start w:val="1"/>
      <w:numFmt w:val="bullet"/>
      <w:lvlText w:val="•"/>
      <w:lvlJc w:val="left"/>
      <w:pPr>
        <w:ind w:left="1472" w:hanging="360"/>
      </w:pPr>
      <w:rPr>
        <w:rFonts w:hint="default"/>
      </w:rPr>
    </w:lvl>
    <w:lvl w:ilvl="2" w:tplc="95E273DE">
      <w:start w:val="1"/>
      <w:numFmt w:val="bullet"/>
      <w:lvlText w:val="•"/>
      <w:lvlJc w:val="left"/>
      <w:pPr>
        <w:ind w:left="2404" w:hanging="360"/>
      </w:pPr>
      <w:rPr>
        <w:rFonts w:hint="default"/>
      </w:rPr>
    </w:lvl>
    <w:lvl w:ilvl="3" w:tplc="6EB0BD66">
      <w:start w:val="1"/>
      <w:numFmt w:val="bullet"/>
      <w:lvlText w:val="•"/>
      <w:lvlJc w:val="left"/>
      <w:pPr>
        <w:ind w:left="3336" w:hanging="360"/>
      </w:pPr>
      <w:rPr>
        <w:rFonts w:hint="default"/>
      </w:rPr>
    </w:lvl>
    <w:lvl w:ilvl="4" w:tplc="9792536C">
      <w:start w:val="1"/>
      <w:numFmt w:val="bullet"/>
      <w:lvlText w:val="•"/>
      <w:lvlJc w:val="left"/>
      <w:pPr>
        <w:ind w:left="4268" w:hanging="360"/>
      </w:pPr>
      <w:rPr>
        <w:rFonts w:hint="default"/>
      </w:rPr>
    </w:lvl>
    <w:lvl w:ilvl="5" w:tplc="BCAEEFF4">
      <w:start w:val="1"/>
      <w:numFmt w:val="bullet"/>
      <w:lvlText w:val="•"/>
      <w:lvlJc w:val="left"/>
      <w:pPr>
        <w:ind w:left="5200" w:hanging="360"/>
      </w:pPr>
      <w:rPr>
        <w:rFonts w:hint="default"/>
      </w:rPr>
    </w:lvl>
    <w:lvl w:ilvl="6" w:tplc="0C08EEC0">
      <w:start w:val="1"/>
      <w:numFmt w:val="bullet"/>
      <w:lvlText w:val="•"/>
      <w:lvlJc w:val="left"/>
      <w:pPr>
        <w:ind w:left="6132" w:hanging="360"/>
      </w:pPr>
      <w:rPr>
        <w:rFonts w:hint="default"/>
      </w:rPr>
    </w:lvl>
    <w:lvl w:ilvl="7" w:tplc="CEF8AB30">
      <w:start w:val="1"/>
      <w:numFmt w:val="bullet"/>
      <w:lvlText w:val="•"/>
      <w:lvlJc w:val="left"/>
      <w:pPr>
        <w:ind w:left="7064" w:hanging="360"/>
      </w:pPr>
      <w:rPr>
        <w:rFonts w:hint="default"/>
      </w:rPr>
    </w:lvl>
    <w:lvl w:ilvl="8" w:tplc="F72E5FD2">
      <w:start w:val="1"/>
      <w:numFmt w:val="bullet"/>
      <w:lvlText w:val="•"/>
      <w:lvlJc w:val="left"/>
      <w:pPr>
        <w:ind w:left="7996" w:hanging="360"/>
      </w:pPr>
      <w:rPr>
        <w:rFonts w:hint="default"/>
      </w:rPr>
    </w:lvl>
  </w:abstractNum>
  <w:abstractNum w:abstractNumId="39" w15:restartNumberingAfterBreak="0">
    <w:nsid w:val="7B9973A1"/>
    <w:multiLevelType w:val="hybridMultilevel"/>
    <w:tmpl w:val="4D820A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CAC2DAA"/>
    <w:multiLevelType w:val="hybridMultilevel"/>
    <w:tmpl w:val="35126302"/>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E9A26CF"/>
    <w:multiLevelType w:val="hybridMultilevel"/>
    <w:tmpl w:val="196A48BA"/>
    <w:lvl w:ilvl="0" w:tplc="04100017">
      <w:start w:val="1"/>
      <w:numFmt w:val="lowerLetter"/>
      <w:lvlText w:val="%1)"/>
      <w:lvlJc w:val="left"/>
      <w:pPr>
        <w:ind w:left="720" w:hanging="360"/>
      </w:pPr>
      <w:rPr>
        <w:rFonts w:hint="default"/>
      </w:rPr>
    </w:lvl>
    <w:lvl w:ilvl="1" w:tplc="0410000F">
      <w:start w:val="1"/>
      <w:numFmt w:val="decimal"/>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F3A1D26"/>
    <w:multiLevelType w:val="hybridMultilevel"/>
    <w:tmpl w:val="01D83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42"/>
  </w:num>
  <w:num w:numId="3">
    <w:abstractNumId w:val="10"/>
  </w:num>
  <w:num w:numId="4">
    <w:abstractNumId w:val="2"/>
  </w:num>
  <w:num w:numId="5">
    <w:abstractNumId w:val="34"/>
  </w:num>
  <w:num w:numId="6">
    <w:abstractNumId w:val="21"/>
  </w:num>
  <w:num w:numId="7">
    <w:abstractNumId w:val="14"/>
  </w:num>
  <w:num w:numId="8">
    <w:abstractNumId w:val="33"/>
  </w:num>
  <w:num w:numId="9">
    <w:abstractNumId w:val="6"/>
  </w:num>
  <w:num w:numId="10">
    <w:abstractNumId w:val="26"/>
  </w:num>
  <w:num w:numId="11">
    <w:abstractNumId w:val="7"/>
  </w:num>
  <w:num w:numId="12">
    <w:abstractNumId w:val="36"/>
  </w:num>
  <w:num w:numId="13">
    <w:abstractNumId w:val="41"/>
  </w:num>
  <w:num w:numId="14">
    <w:abstractNumId w:val="39"/>
  </w:num>
  <w:num w:numId="15">
    <w:abstractNumId w:val="23"/>
  </w:num>
  <w:num w:numId="16">
    <w:abstractNumId w:val="32"/>
  </w:num>
  <w:num w:numId="17">
    <w:abstractNumId w:val="31"/>
  </w:num>
  <w:num w:numId="18">
    <w:abstractNumId w:val="28"/>
  </w:num>
  <w:num w:numId="19">
    <w:abstractNumId w:val="3"/>
  </w:num>
  <w:num w:numId="20">
    <w:abstractNumId w:val="37"/>
  </w:num>
  <w:num w:numId="21">
    <w:abstractNumId w:val="40"/>
  </w:num>
  <w:num w:numId="22">
    <w:abstractNumId w:val="18"/>
  </w:num>
  <w:num w:numId="23">
    <w:abstractNumId w:val="29"/>
  </w:num>
  <w:num w:numId="24">
    <w:abstractNumId w:val="19"/>
  </w:num>
  <w:num w:numId="25">
    <w:abstractNumId w:val="17"/>
  </w:num>
  <w:num w:numId="26">
    <w:abstractNumId w:val="9"/>
  </w:num>
  <w:num w:numId="27">
    <w:abstractNumId w:val="1"/>
  </w:num>
  <w:num w:numId="28">
    <w:abstractNumId w:val="4"/>
  </w:num>
  <w:num w:numId="29">
    <w:abstractNumId w:val="20"/>
  </w:num>
  <w:num w:numId="30">
    <w:abstractNumId w:val="38"/>
  </w:num>
  <w:num w:numId="31">
    <w:abstractNumId w:val="35"/>
  </w:num>
  <w:num w:numId="32">
    <w:abstractNumId w:val="25"/>
  </w:num>
  <w:num w:numId="33">
    <w:abstractNumId w:val="12"/>
  </w:num>
  <w:num w:numId="34">
    <w:abstractNumId w:val="24"/>
  </w:num>
  <w:num w:numId="35">
    <w:abstractNumId w:val="11"/>
  </w:num>
  <w:num w:numId="36">
    <w:abstractNumId w:val="0"/>
  </w:num>
  <w:num w:numId="37">
    <w:abstractNumId w:val="5"/>
  </w:num>
  <w:num w:numId="38">
    <w:abstractNumId w:val="27"/>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2"/>
  </w:num>
  <w:num w:numId="42">
    <w:abstractNumId w:val="16"/>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1BC"/>
    <w:rsid w:val="00011362"/>
    <w:rsid w:val="00030B6A"/>
    <w:rsid w:val="00034D6B"/>
    <w:rsid w:val="000414F2"/>
    <w:rsid w:val="000722D7"/>
    <w:rsid w:val="001A63BF"/>
    <w:rsid w:val="001E0727"/>
    <w:rsid w:val="002124A2"/>
    <w:rsid w:val="002502E2"/>
    <w:rsid w:val="002677D9"/>
    <w:rsid w:val="003314DD"/>
    <w:rsid w:val="003553B3"/>
    <w:rsid w:val="00355B19"/>
    <w:rsid w:val="003B48C5"/>
    <w:rsid w:val="003C008E"/>
    <w:rsid w:val="004000F8"/>
    <w:rsid w:val="00412D0E"/>
    <w:rsid w:val="00435E0A"/>
    <w:rsid w:val="0043745C"/>
    <w:rsid w:val="004523CB"/>
    <w:rsid w:val="00492BE8"/>
    <w:rsid w:val="00596DF3"/>
    <w:rsid w:val="00607482"/>
    <w:rsid w:val="006138FF"/>
    <w:rsid w:val="0062204E"/>
    <w:rsid w:val="00664A71"/>
    <w:rsid w:val="006A2261"/>
    <w:rsid w:val="00700939"/>
    <w:rsid w:val="00753292"/>
    <w:rsid w:val="00764D46"/>
    <w:rsid w:val="0079239A"/>
    <w:rsid w:val="0079580A"/>
    <w:rsid w:val="00820469"/>
    <w:rsid w:val="00846FB8"/>
    <w:rsid w:val="00871693"/>
    <w:rsid w:val="008A4BD6"/>
    <w:rsid w:val="008B1BF6"/>
    <w:rsid w:val="008D531D"/>
    <w:rsid w:val="008E0405"/>
    <w:rsid w:val="008E5567"/>
    <w:rsid w:val="00961A69"/>
    <w:rsid w:val="009820EA"/>
    <w:rsid w:val="009D3653"/>
    <w:rsid w:val="009D6AB4"/>
    <w:rsid w:val="009E59C9"/>
    <w:rsid w:val="00A36C27"/>
    <w:rsid w:val="00A66CCD"/>
    <w:rsid w:val="00A965AB"/>
    <w:rsid w:val="00B56835"/>
    <w:rsid w:val="00BA41BC"/>
    <w:rsid w:val="00C5037A"/>
    <w:rsid w:val="00C60223"/>
    <w:rsid w:val="00C815A1"/>
    <w:rsid w:val="00CA39AD"/>
    <w:rsid w:val="00CE732D"/>
    <w:rsid w:val="00D327B8"/>
    <w:rsid w:val="00D73925"/>
    <w:rsid w:val="00DB6DD3"/>
    <w:rsid w:val="00DF11CF"/>
    <w:rsid w:val="00EC2EEF"/>
    <w:rsid w:val="00EF36B9"/>
    <w:rsid w:val="00F23A46"/>
    <w:rsid w:val="00F54E98"/>
    <w:rsid w:val="00F5560F"/>
    <w:rsid w:val="00F5674E"/>
    <w:rsid w:val="00F918A9"/>
    <w:rsid w:val="00FC7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6A7EB-582C-449D-8683-C27A7378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BA41BC"/>
    <w:pPr>
      <w:keepNext/>
      <w:numPr>
        <w:numId w:val="36"/>
      </w:numPr>
      <w:suppressAutoHyphens/>
      <w:autoSpaceDE w:val="0"/>
      <w:spacing w:before="240" w:after="60" w:line="240" w:lineRule="auto"/>
      <w:outlineLvl w:val="0"/>
    </w:pPr>
    <w:rPr>
      <w:rFonts w:ascii="Arial" w:eastAsia="MS ??" w:hAnsi="Arial" w:cs="Times New Roman"/>
      <w:b/>
      <w:bCs/>
      <w:kern w:val="1"/>
      <w:sz w:val="32"/>
      <w:szCs w:val="32"/>
      <w:lang w:val="x-none" w:eastAsia="ar-SA"/>
    </w:rPr>
  </w:style>
  <w:style w:type="paragraph" w:styleId="Titolo2">
    <w:name w:val="heading 2"/>
    <w:basedOn w:val="Normale"/>
    <w:next w:val="Normale"/>
    <w:link w:val="Titolo2Carattere"/>
    <w:qFormat/>
    <w:rsid w:val="00BA41BC"/>
    <w:pPr>
      <w:keepNext/>
      <w:numPr>
        <w:ilvl w:val="1"/>
        <w:numId w:val="36"/>
      </w:numPr>
      <w:suppressAutoHyphens/>
      <w:autoSpaceDE w:val="0"/>
      <w:spacing w:before="240" w:after="60" w:line="240" w:lineRule="auto"/>
      <w:outlineLvl w:val="1"/>
    </w:pPr>
    <w:rPr>
      <w:rFonts w:ascii="Arial" w:eastAsia="MS ??" w:hAnsi="Arial" w:cs="Times New Roman"/>
      <w:b/>
      <w:bCs/>
      <w:i/>
      <w:iCs/>
      <w:sz w:val="28"/>
      <w:szCs w:val="28"/>
      <w:lang w:val="x-none" w:eastAsia="ar-SA"/>
    </w:rPr>
  </w:style>
  <w:style w:type="paragraph" w:styleId="Titolo3">
    <w:name w:val="heading 3"/>
    <w:basedOn w:val="Normale"/>
    <w:next w:val="Normale"/>
    <w:link w:val="Titolo3Carattere"/>
    <w:uiPriority w:val="9"/>
    <w:qFormat/>
    <w:rsid w:val="00BA41BC"/>
    <w:pPr>
      <w:keepNext/>
      <w:numPr>
        <w:ilvl w:val="2"/>
        <w:numId w:val="36"/>
      </w:numPr>
      <w:suppressAutoHyphens/>
      <w:autoSpaceDE w:val="0"/>
      <w:spacing w:before="240" w:after="60" w:line="240" w:lineRule="auto"/>
      <w:outlineLvl w:val="2"/>
    </w:pPr>
    <w:rPr>
      <w:rFonts w:ascii="Arial" w:eastAsia="MS ??" w:hAnsi="Arial" w:cs="Times New Roman"/>
      <w:b/>
      <w:bCs/>
      <w:sz w:val="26"/>
      <w:szCs w:val="26"/>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A41BC"/>
    <w:rPr>
      <w:rFonts w:ascii="Arial" w:eastAsia="MS ??" w:hAnsi="Arial" w:cs="Times New Roman"/>
      <w:b/>
      <w:bCs/>
      <w:kern w:val="1"/>
      <w:sz w:val="32"/>
      <w:szCs w:val="32"/>
      <w:lang w:val="x-none" w:eastAsia="ar-SA"/>
    </w:rPr>
  </w:style>
  <w:style w:type="character" w:customStyle="1" w:styleId="Titolo2Carattere">
    <w:name w:val="Titolo 2 Carattere"/>
    <w:basedOn w:val="Carpredefinitoparagrafo"/>
    <w:link w:val="Titolo2"/>
    <w:rsid w:val="00BA41BC"/>
    <w:rPr>
      <w:rFonts w:ascii="Arial" w:eastAsia="MS ??" w:hAnsi="Arial" w:cs="Times New Roman"/>
      <w:b/>
      <w:bCs/>
      <w:i/>
      <w:iCs/>
      <w:sz w:val="28"/>
      <w:szCs w:val="28"/>
      <w:lang w:val="x-none" w:eastAsia="ar-SA"/>
    </w:rPr>
  </w:style>
  <w:style w:type="character" w:customStyle="1" w:styleId="Titolo3Carattere">
    <w:name w:val="Titolo 3 Carattere"/>
    <w:basedOn w:val="Carpredefinitoparagrafo"/>
    <w:link w:val="Titolo3"/>
    <w:uiPriority w:val="9"/>
    <w:rsid w:val="00BA41BC"/>
    <w:rPr>
      <w:rFonts w:ascii="Arial" w:eastAsia="MS ??" w:hAnsi="Arial" w:cs="Times New Roman"/>
      <w:b/>
      <w:bCs/>
      <w:sz w:val="26"/>
      <w:szCs w:val="26"/>
      <w:lang w:val="x-none" w:eastAsia="ar-SA"/>
    </w:rPr>
  </w:style>
  <w:style w:type="numbering" w:customStyle="1" w:styleId="Nessunelenco1">
    <w:name w:val="Nessun elenco1"/>
    <w:next w:val="Nessunelenco"/>
    <w:uiPriority w:val="99"/>
    <w:semiHidden/>
    <w:unhideWhenUsed/>
    <w:rsid w:val="00BA41BC"/>
  </w:style>
  <w:style w:type="paragraph" w:customStyle="1" w:styleId="Default">
    <w:name w:val="Default"/>
    <w:rsid w:val="00BA41BC"/>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Paragrafoelenco">
    <w:name w:val="List Paragraph"/>
    <w:basedOn w:val="Normale"/>
    <w:uiPriority w:val="34"/>
    <w:qFormat/>
    <w:rsid w:val="00BA41BC"/>
    <w:pPr>
      <w:spacing w:after="200" w:line="276" w:lineRule="auto"/>
      <w:ind w:left="720"/>
      <w:contextualSpacing/>
    </w:pPr>
    <w:rPr>
      <w:rFonts w:ascii="Calibri" w:eastAsia="Calibri" w:hAnsi="Calibri" w:cs="Times New Roman"/>
    </w:rPr>
  </w:style>
  <w:style w:type="paragraph" w:styleId="Nessunaspaziatura">
    <w:name w:val="No Spacing"/>
    <w:link w:val="NessunaspaziaturaCarattere"/>
    <w:qFormat/>
    <w:rsid w:val="00BA41BC"/>
    <w:pPr>
      <w:spacing w:after="0" w:line="240" w:lineRule="auto"/>
    </w:pPr>
    <w:rPr>
      <w:rFonts w:ascii="Calibri" w:eastAsia="Calibri" w:hAnsi="Calibri" w:cs="Times New Roman"/>
    </w:rPr>
  </w:style>
  <w:style w:type="character" w:customStyle="1" w:styleId="NessunaspaziaturaCarattere">
    <w:name w:val="Nessuna spaziatura Carattere"/>
    <w:link w:val="Nessunaspaziatura"/>
    <w:locked/>
    <w:rsid w:val="00BA41BC"/>
    <w:rPr>
      <w:rFonts w:ascii="Calibri" w:eastAsia="Calibri" w:hAnsi="Calibri" w:cs="Times New Roman"/>
    </w:rPr>
  </w:style>
  <w:style w:type="paragraph" w:styleId="Intestazione">
    <w:name w:val="header"/>
    <w:basedOn w:val="Normale"/>
    <w:link w:val="IntestazioneCarattere"/>
    <w:unhideWhenUsed/>
    <w:rsid w:val="00BA41BC"/>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BA41BC"/>
    <w:rPr>
      <w:rFonts w:ascii="Calibri" w:eastAsia="Calibri" w:hAnsi="Calibri" w:cs="Times New Roman"/>
    </w:rPr>
  </w:style>
  <w:style w:type="paragraph" w:styleId="Pidipagina">
    <w:name w:val="footer"/>
    <w:basedOn w:val="Normale"/>
    <w:link w:val="PidipaginaCarattere"/>
    <w:unhideWhenUsed/>
    <w:rsid w:val="00BA41BC"/>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rsid w:val="00BA41BC"/>
    <w:rPr>
      <w:rFonts w:ascii="Calibri" w:eastAsia="Calibri" w:hAnsi="Calibri" w:cs="Times New Roman"/>
    </w:rPr>
  </w:style>
  <w:style w:type="paragraph" w:styleId="Testofumetto">
    <w:name w:val="Balloon Text"/>
    <w:basedOn w:val="Normale"/>
    <w:link w:val="TestofumettoCarattere"/>
    <w:semiHidden/>
    <w:unhideWhenUsed/>
    <w:rsid w:val="00BA41BC"/>
    <w:pPr>
      <w:spacing w:after="0" w:line="240" w:lineRule="auto"/>
    </w:pPr>
    <w:rPr>
      <w:rFonts w:ascii="Tahoma" w:eastAsia="Calibri" w:hAnsi="Tahoma" w:cs="Times New Roman"/>
      <w:sz w:val="16"/>
      <w:szCs w:val="16"/>
      <w:lang w:val="x-none" w:eastAsia="x-none"/>
    </w:rPr>
  </w:style>
  <w:style w:type="character" w:customStyle="1" w:styleId="TestofumettoCarattere">
    <w:name w:val="Testo fumetto Carattere"/>
    <w:basedOn w:val="Carpredefinitoparagrafo"/>
    <w:link w:val="Testofumetto"/>
    <w:semiHidden/>
    <w:rsid w:val="00BA41BC"/>
    <w:rPr>
      <w:rFonts w:ascii="Tahoma" w:eastAsia="Calibri" w:hAnsi="Tahoma" w:cs="Times New Roman"/>
      <w:sz w:val="16"/>
      <w:szCs w:val="16"/>
      <w:lang w:val="x-none" w:eastAsia="x-none"/>
    </w:rPr>
  </w:style>
  <w:style w:type="paragraph" w:customStyle="1" w:styleId="grassetto">
    <w:name w:val="grassetto"/>
    <w:basedOn w:val="Normale"/>
    <w:rsid w:val="00BA41B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rsid w:val="00BA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eformattatoHTMLCarattere">
    <w:name w:val="Preformattato HTML Carattere"/>
    <w:basedOn w:val="Carpredefinitoparagrafo"/>
    <w:link w:val="PreformattatoHTML"/>
    <w:rsid w:val="00BA41BC"/>
    <w:rPr>
      <w:rFonts w:ascii="Courier New" w:eastAsia="Times New Roman" w:hAnsi="Courier New" w:cs="Times New Roman"/>
      <w:sz w:val="20"/>
      <w:szCs w:val="20"/>
      <w:lang w:val="x-none" w:eastAsia="x-none"/>
    </w:rPr>
  </w:style>
  <w:style w:type="paragraph" w:styleId="NormaleWeb">
    <w:name w:val="Normal (Web)"/>
    <w:basedOn w:val="Normale"/>
    <w:uiPriority w:val="99"/>
    <w:unhideWhenUsed/>
    <w:rsid w:val="00BA41B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A41BC"/>
  </w:style>
  <w:style w:type="character" w:styleId="Collegamentoipertestuale">
    <w:name w:val="Hyperlink"/>
    <w:unhideWhenUsed/>
    <w:rsid w:val="00BA41BC"/>
    <w:rPr>
      <w:color w:val="0000FF"/>
      <w:u w:val="single"/>
    </w:rPr>
  </w:style>
  <w:style w:type="paragraph" w:styleId="Testonotaapidipagina">
    <w:name w:val="footnote text"/>
    <w:basedOn w:val="Normale"/>
    <w:link w:val="TestonotaapidipaginaCarattere"/>
    <w:uiPriority w:val="99"/>
    <w:unhideWhenUsed/>
    <w:rsid w:val="00BA41BC"/>
    <w:pPr>
      <w:spacing w:after="200" w:line="276" w:lineRule="auto"/>
    </w:pPr>
    <w:rPr>
      <w:rFonts w:ascii="Calibri" w:eastAsia="Calibri" w:hAnsi="Calibri" w:cs="Times New Roman"/>
      <w:sz w:val="20"/>
      <w:szCs w:val="20"/>
      <w:lang w:val="x-none"/>
    </w:rPr>
  </w:style>
  <w:style w:type="character" w:customStyle="1" w:styleId="TestonotaapidipaginaCarattere">
    <w:name w:val="Testo nota a piè di pagina Carattere"/>
    <w:basedOn w:val="Carpredefinitoparagrafo"/>
    <w:link w:val="Testonotaapidipagina"/>
    <w:uiPriority w:val="99"/>
    <w:rsid w:val="00BA41BC"/>
    <w:rPr>
      <w:rFonts w:ascii="Calibri" w:eastAsia="Calibri" w:hAnsi="Calibri" w:cs="Times New Roman"/>
      <w:sz w:val="20"/>
      <w:szCs w:val="20"/>
      <w:lang w:val="x-none"/>
    </w:rPr>
  </w:style>
  <w:style w:type="character" w:styleId="Rimandonotaapidipagina">
    <w:name w:val="footnote reference"/>
    <w:uiPriority w:val="99"/>
    <w:unhideWhenUsed/>
    <w:rsid w:val="00BA41BC"/>
    <w:rPr>
      <w:vertAlign w:val="superscript"/>
    </w:rPr>
  </w:style>
  <w:style w:type="character" w:styleId="Enfasigrassetto">
    <w:name w:val="Strong"/>
    <w:qFormat/>
    <w:rsid w:val="00BA41BC"/>
    <w:rPr>
      <w:b/>
      <w:bCs/>
    </w:rPr>
  </w:style>
  <w:style w:type="character" w:styleId="Numeropagina">
    <w:name w:val="page number"/>
    <w:basedOn w:val="Carpredefinitoparagrafo"/>
    <w:rsid w:val="00BA41BC"/>
  </w:style>
  <w:style w:type="table" w:styleId="Grigliatabella">
    <w:name w:val="Table Grid"/>
    <w:basedOn w:val="Tabellanormale"/>
    <w:uiPriority w:val="59"/>
    <w:rsid w:val="00BA41BC"/>
    <w:pPr>
      <w:spacing w:after="0" w:line="240" w:lineRule="auto"/>
    </w:pPr>
    <w:rPr>
      <w:rFonts w:ascii="Cambria" w:eastAsia="MS Minngs" w:hAnsi="Cambria"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BA41BC"/>
    <w:pPr>
      <w:spacing w:after="0" w:line="240" w:lineRule="auto"/>
      <w:ind w:left="720"/>
      <w:contextualSpacing/>
    </w:pPr>
    <w:rPr>
      <w:rFonts w:ascii="Cambria" w:eastAsia="MS Minngs" w:hAnsi="Cambria" w:cs="Times New Roman"/>
      <w:sz w:val="24"/>
      <w:szCs w:val="24"/>
      <w:lang w:eastAsia="it-IT"/>
    </w:rPr>
  </w:style>
  <w:style w:type="character" w:customStyle="1" w:styleId="rtf1rtf1rtf1Strong">
    <w:name w:val="rtf1 rtf1 rtf1 Strong"/>
    <w:rsid w:val="00BA41BC"/>
    <w:rPr>
      <w:b/>
    </w:rPr>
  </w:style>
  <w:style w:type="paragraph" w:customStyle="1" w:styleId="rtf12Normal">
    <w:name w:val="rtf12 Normal"/>
    <w:next w:val="Normale"/>
    <w:rsid w:val="00BA41BC"/>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Corpotesto">
    <w:name w:val="Body Text"/>
    <w:basedOn w:val="Normale"/>
    <w:link w:val="CorpotestoCarattere"/>
    <w:uiPriority w:val="1"/>
    <w:qFormat/>
    <w:rsid w:val="00BA41BC"/>
    <w:pPr>
      <w:widowControl w:val="0"/>
      <w:spacing w:after="0" w:line="240" w:lineRule="auto"/>
      <w:ind w:left="112"/>
      <w:jc w:val="both"/>
    </w:pPr>
    <w:rPr>
      <w:rFonts w:ascii="Times New Roman" w:eastAsia="Times New Roman" w:hAnsi="Times New Roman" w:cs="Times New Roman"/>
      <w:sz w:val="28"/>
      <w:szCs w:val="28"/>
      <w:lang w:val="en-US" w:eastAsia="it-IT"/>
    </w:rPr>
  </w:style>
  <w:style w:type="character" w:customStyle="1" w:styleId="CorpotestoCarattere">
    <w:name w:val="Corpo testo Carattere"/>
    <w:basedOn w:val="Carpredefinitoparagrafo"/>
    <w:link w:val="Corpotesto"/>
    <w:uiPriority w:val="1"/>
    <w:rsid w:val="00BA41BC"/>
    <w:rPr>
      <w:rFonts w:ascii="Times New Roman" w:eastAsia="Times New Roman" w:hAnsi="Times New Roman" w:cs="Times New Roman"/>
      <w:sz w:val="28"/>
      <w:szCs w:val="28"/>
      <w:lang w:val="en-US" w:eastAsia="it-IT"/>
    </w:rPr>
  </w:style>
  <w:style w:type="table" w:customStyle="1" w:styleId="TableNormal">
    <w:name w:val="Table Normal"/>
    <w:uiPriority w:val="2"/>
    <w:semiHidden/>
    <w:unhideWhenUsed/>
    <w:qFormat/>
    <w:rsid w:val="00BA41BC"/>
    <w:pPr>
      <w:widowControl w:val="0"/>
      <w:spacing w:after="0" w:line="240" w:lineRule="auto"/>
    </w:pPr>
    <w:rPr>
      <w:rFonts w:eastAsiaTheme="minorEastAsia"/>
      <w:lang w:val="en-US" w:eastAsia="it-IT"/>
    </w:rPr>
    <w:tblPr>
      <w:tblInd w:w="0" w:type="dxa"/>
      <w:tblCellMar>
        <w:top w:w="0" w:type="dxa"/>
        <w:left w:w="0" w:type="dxa"/>
        <w:bottom w:w="0" w:type="dxa"/>
        <w:right w:w="0" w:type="dxa"/>
      </w:tblCellMar>
    </w:tblPr>
  </w:style>
  <w:style w:type="paragraph" w:customStyle="1" w:styleId="Titolo11">
    <w:name w:val="Titolo 11"/>
    <w:basedOn w:val="Normale"/>
    <w:uiPriority w:val="1"/>
    <w:qFormat/>
    <w:rsid w:val="00BA41BC"/>
    <w:pPr>
      <w:widowControl w:val="0"/>
      <w:spacing w:after="0" w:line="319" w:lineRule="exact"/>
      <w:ind w:left="112"/>
      <w:outlineLvl w:val="1"/>
    </w:pPr>
    <w:rPr>
      <w:rFonts w:ascii="Times New Roman" w:eastAsia="Times New Roman" w:hAnsi="Times New Roman" w:cs="Times New Roman"/>
      <w:b/>
      <w:bCs/>
      <w:sz w:val="28"/>
      <w:szCs w:val="28"/>
      <w:lang w:val="en-US" w:eastAsia="it-IT"/>
    </w:rPr>
  </w:style>
  <w:style w:type="paragraph" w:customStyle="1" w:styleId="TableParagraph">
    <w:name w:val="Table Paragraph"/>
    <w:basedOn w:val="Normale"/>
    <w:uiPriority w:val="1"/>
    <w:qFormat/>
    <w:rsid w:val="00BA41BC"/>
    <w:pPr>
      <w:widowControl w:val="0"/>
      <w:spacing w:after="0" w:line="315" w:lineRule="exact"/>
      <w:ind w:left="103"/>
    </w:pPr>
    <w:rPr>
      <w:rFonts w:ascii="Times New Roman" w:eastAsia="Times New Roman" w:hAnsi="Times New Roman" w:cs="Times New Roman"/>
      <w:lang w:val="en-US" w:eastAsia="it-IT"/>
    </w:rPr>
  </w:style>
  <w:style w:type="character" w:customStyle="1" w:styleId="provvnumcomma">
    <w:name w:val="provv_numcomma"/>
    <w:rsid w:val="00BA41BC"/>
    <w:rPr>
      <w:rFonts w:ascii="Times New Roman" w:hAnsi="Times New Roman" w:cs="Times New Roman"/>
    </w:rPr>
  </w:style>
  <w:style w:type="character" w:styleId="Enfasiintensa">
    <w:name w:val="Intense Emphasis"/>
    <w:basedOn w:val="Carpredefinitoparagrafo"/>
    <w:qFormat/>
    <w:rsid w:val="00BA41BC"/>
    <w:rPr>
      <w:b/>
      <w:bCs/>
      <w:i/>
      <w:iCs/>
      <w:color w:val="4F81BD"/>
    </w:rPr>
  </w:style>
  <w:style w:type="paragraph" w:customStyle="1" w:styleId="Normale1">
    <w:name w:val="Normale1"/>
    <w:autoRedefine/>
    <w:qFormat/>
    <w:rsid w:val="00BA41BC"/>
    <w:pPr>
      <w:spacing w:after="0" w:line="240" w:lineRule="auto"/>
      <w:jc w:val="both"/>
    </w:pPr>
    <w:rPr>
      <w:rFonts w:ascii="Calibri" w:eastAsia="Tahoma" w:hAnsi="Calibri" w:cs="Calibri"/>
      <w:bCs/>
      <w:color w:val="231F20"/>
      <w:spacing w:val="-1"/>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306949">
      <w:bodyDiv w:val="1"/>
      <w:marLeft w:val="0"/>
      <w:marRight w:val="0"/>
      <w:marTop w:val="0"/>
      <w:marBottom w:val="0"/>
      <w:divBdr>
        <w:top w:val="none" w:sz="0" w:space="0" w:color="auto"/>
        <w:left w:val="none" w:sz="0" w:space="0" w:color="auto"/>
        <w:bottom w:val="none" w:sz="0" w:space="0" w:color="auto"/>
        <w:right w:val="none" w:sz="0" w:space="0" w:color="auto"/>
      </w:divBdr>
    </w:div>
    <w:div w:id="1819885151">
      <w:bodyDiv w:val="1"/>
      <w:marLeft w:val="0"/>
      <w:marRight w:val="0"/>
      <w:marTop w:val="0"/>
      <w:marBottom w:val="0"/>
      <w:divBdr>
        <w:top w:val="none" w:sz="0" w:space="0" w:color="auto"/>
        <w:left w:val="none" w:sz="0" w:space="0" w:color="auto"/>
        <w:bottom w:val="none" w:sz="0" w:space="0" w:color="auto"/>
        <w:right w:val="none" w:sz="0" w:space="0" w:color="auto"/>
      </w:divBdr>
      <w:divsChild>
        <w:div w:id="742487834">
          <w:marLeft w:val="0"/>
          <w:marRight w:val="0"/>
          <w:marTop w:val="0"/>
          <w:marBottom w:val="0"/>
          <w:divBdr>
            <w:top w:val="none" w:sz="0" w:space="0" w:color="auto"/>
            <w:left w:val="none" w:sz="0" w:space="0" w:color="auto"/>
            <w:bottom w:val="none" w:sz="0" w:space="0" w:color="auto"/>
            <w:right w:val="none" w:sz="0" w:space="0" w:color="auto"/>
          </w:divBdr>
        </w:div>
        <w:div w:id="1056128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zzettaufficiale.it/eli/id/2016/06/8/16G00108/sg"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17188</Words>
  <Characters>97972</Characters>
  <Application>Microsoft Office Word</Application>
  <DocSecurity>0</DocSecurity>
  <Lines>816</Lines>
  <Paragraphs>229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Natalina Baule</dc:creator>
  <cp:keywords/>
  <dc:description/>
  <cp:lastModifiedBy>Paolo Orecchioni</cp:lastModifiedBy>
  <cp:revision>4</cp:revision>
  <cp:lastPrinted>2018-02-05T12:34:00Z</cp:lastPrinted>
  <dcterms:created xsi:type="dcterms:W3CDTF">2019-01-29T17:31:00Z</dcterms:created>
  <dcterms:modified xsi:type="dcterms:W3CDTF">2019-01-31T10:02:00Z</dcterms:modified>
</cp:coreProperties>
</file>