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34"/>
        <w:gridCol w:w="2376"/>
        <w:gridCol w:w="2552"/>
        <w:gridCol w:w="2693"/>
        <w:gridCol w:w="2977"/>
        <w:gridCol w:w="3685"/>
      </w:tblGrid>
      <w:tr w:rsidR="00847EF7" w:rsidTr="009822C3">
        <w:tc>
          <w:tcPr>
            <w:tcW w:w="2410"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Default="00847EF7" w:rsidP="009822C3">
            <w:pPr>
              <w:pStyle w:val="Normale1"/>
              <w:pageBreakBefore/>
              <w:spacing w:after="0" w:line="100" w:lineRule="atLeast"/>
              <w:rPr>
                <w:rFonts w:ascii="Times New Roman" w:hAnsi="Times New Roman"/>
              </w:rPr>
            </w:pPr>
            <w:bookmarkStart w:id="0" w:name="_GoBack"/>
            <w:bookmarkEnd w:id="0"/>
            <w:r>
              <w:rPr>
                <w:rFonts w:ascii="Times New Roman" w:hAnsi="Times New Roman"/>
              </w:rPr>
              <w:t xml:space="preserve">AREA GENERALE </w:t>
            </w:r>
          </w:p>
          <w:p w:rsidR="00847EF7" w:rsidRDefault="00847EF7" w:rsidP="009822C3">
            <w:pPr>
              <w:pStyle w:val="Normale1"/>
              <w:pageBreakBefore/>
              <w:spacing w:after="0" w:line="100" w:lineRule="atLeast"/>
              <w:rPr>
                <w:rFonts w:ascii="Times New Roman" w:hAnsi="Times New Roman"/>
              </w:rPr>
            </w:pPr>
            <w:r>
              <w:rPr>
                <w:rFonts w:ascii="Times New Roman" w:hAnsi="Times New Roman"/>
              </w:rPr>
              <w:t>2</w:t>
            </w:r>
          </w:p>
        </w:tc>
        <w:tc>
          <w:tcPr>
            <w:tcW w:w="11907" w:type="dxa"/>
            <w:gridSpan w:val="4"/>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B558EF" w:rsidRDefault="00847EF7" w:rsidP="009822C3">
            <w:pPr>
              <w:pStyle w:val="Normale1"/>
              <w:spacing w:after="0" w:line="100" w:lineRule="atLeast"/>
              <w:rPr>
                <w:rFonts w:ascii="Times New Roman" w:hAnsi="Times New Roman"/>
                <w:i/>
              </w:rPr>
            </w:pPr>
          </w:p>
          <w:p w:rsidR="00847EF7" w:rsidRDefault="00847EF7" w:rsidP="009822C3">
            <w:pPr>
              <w:pStyle w:val="Normale1"/>
              <w:spacing w:after="0" w:line="100" w:lineRule="atLeast"/>
              <w:rPr>
                <w:rFonts w:ascii="Times New Roman" w:hAnsi="Times New Roman"/>
              </w:rPr>
            </w:pPr>
          </w:p>
          <w:p w:rsidR="00847EF7" w:rsidRPr="00164A14" w:rsidRDefault="00847EF7" w:rsidP="009822C3">
            <w:pPr>
              <w:pStyle w:val="Normale1"/>
              <w:spacing w:after="0" w:line="100" w:lineRule="atLeast"/>
              <w:jc w:val="center"/>
              <w:rPr>
                <w:rFonts w:ascii="Times New Roman" w:hAnsi="Times New Roman"/>
                <w:b/>
                <w:sz w:val="40"/>
                <w:szCs w:val="40"/>
              </w:rPr>
            </w:pPr>
            <w:r w:rsidRPr="00164A14">
              <w:rPr>
                <w:rFonts w:ascii="Times New Roman" w:hAnsi="Times New Roman"/>
                <w:b/>
                <w:sz w:val="40"/>
                <w:szCs w:val="40"/>
              </w:rPr>
              <w:t>CONTRATTI</w:t>
            </w:r>
          </w:p>
          <w:p w:rsidR="00847EF7" w:rsidRDefault="00847EF7" w:rsidP="009822C3">
            <w:pPr>
              <w:pStyle w:val="Normale1"/>
              <w:spacing w:after="0" w:line="100" w:lineRule="atLeast"/>
              <w:rPr>
                <w:rFonts w:ascii="Times New Roman" w:hAnsi="Times New Roman"/>
              </w:rPr>
            </w:pPr>
          </w:p>
          <w:p w:rsidR="00847EF7" w:rsidRDefault="00847EF7" w:rsidP="009822C3">
            <w:pPr>
              <w:pStyle w:val="Normale1"/>
              <w:spacing w:after="0" w:line="100" w:lineRule="atLeast"/>
              <w:rPr>
                <w:rFonts w:ascii="Times New Roman" w:hAnsi="Times New Roman"/>
              </w:rPr>
            </w:pPr>
          </w:p>
        </w:tc>
      </w:tr>
      <w:tr w:rsidR="00847EF7" w:rsidRPr="00FF718B" w:rsidTr="009822C3">
        <w:tc>
          <w:tcPr>
            <w:tcW w:w="2410"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FF718B" w:rsidRDefault="00847EF7" w:rsidP="009822C3">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 xml:space="preserve">Processi e </w:t>
            </w:r>
            <w:r>
              <w:rPr>
                <w:rFonts w:ascii="Times New Roman" w:hAnsi="Times New Roman"/>
                <w:b/>
                <w:bCs/>
                <w:sz w:val="24"/>
                <w:szCs w:val="24"/>
              </w:rPr>
              <w:t xml:space="preserve">fasi </w:t>
            </w:r>
            <w:r w:rsidRPr="00FF718B">
              <w:rPr>
                <w:rFonts w:ascii="Times New Roman" w:hAnsi="Times New Roman"/>
                <w:b/>
                <w:bCs/>
                <w:sz w:val="24"/>
                <w:szCs w:val="24"/>
              </w:rPr>
              <w:t xml:space="preserve">rilevanti </w:t>
            </w:r>
          </w:p>
        </w:tc>
        <w:tc>
          <w:tcPr>
            <w:tcW w:w="255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FF718B" w:rsidRDefault="00847EF7" w:rsidP="009822C3">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Individuazione fattori di rischio</w:t>
            </w:r>
          </w:p>
        </w:tc>
        <w:tc>
          <w:tcPr>
            <w:tcW w:w="269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FF718B" w:rsidRDefault="00847EF7" w:rsidP="009822C3">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 xml:space="preserve">Indicatori </w:t>
            </w:r>
            <w:r>
              <w:rPr>
                <w:rFonts w:ascii="Times New Roman" w:hAnsi="Times New Roman"/>
                <w:b/>
                <w:bCs/>
                <w:sz w:val="24"/>
                <w:szCs w:val="24"/>
              </w:rPr>
              <w:t xml:space="preserve">di anomalie </w:t>
            </w:r>
          </w:p>
        </w:tc>
        <w:tc>
          <w:tcPr>
            <w:tcW w:w="2977"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FF718B" w:rsidRDefault="00847EF7" w:rsidP="009822C3">
            <w:pPr>
              <w:pStyle w:val="Normale1"/>
              <w:spacing w:after="0" w:line="100" w:lineRule="atLeast"/>
              <w:rPr>
                <w:rFonts w:ascii="Times New Roman" w:hAnsi="Times New Roman"/>
                <w:b/>
                <w:bCs/>
                <w:sz w:val="24"/>
                <w:szCs w:val="24"/>
              </w:rPr>
            </w:pPr>
            <w:r w:rsidRPr="00FF718B">
              <w:rPr>
                <w:rFonts w:ascii="Times New Roman" w:hAnsi="Times New Roman"/>
                <w:b/>
                <w:bCs/>
                <w:sz w:val="24"/>
                <w:szCs w:val="24"/>
              </w:rPr>
              <w:t>Misure di prevenzione</w:t>
            </w:r>
          </w:p>
        </w:tc>
        <w:tc>
          <w:tcPr>
            <w:tcW w:w="368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47EF7" w:rsidRPr="00FF718B" w:rsidRDefault="00847EF7" w:rsidP="009822C3">
            <w:pPr>
              <w:pStyle w:val="Normale1"/>
              <w:spacing w:after="0" w:line="100" w:lineRule="atLeast"/>
              <w:rPr>
                <w:sz w:val="24"/>
                <w:szCs w:val="24"/>
              </w:rPr>
            </w:pPr>
            <w:r>
              <w:rPr>
                <w:rFonts w:ascii="Times New Roman" w:hAnsi="Times New Roman"/>
                <w:b/>
                <w:bCs/>
                <w:sz w:val="24"/>
                <w:szCs w:val="24"/>
              </w:rPr>
              <w:t xml:space="preserve">Indicazione modalità ed eventuale tempistica </w:t>
            </w:r>
            <w:r w:rsidRPr="00FF718B">
              <w:rPr>
                <w:rFonts w:ascii="Times New Roman" w:hAnsi="Times New Roman"/>
                <w:b/>
                <w:bCs/>
                <w:sz w:val="24"/>
                <w:szCs w:val="24"/>
              </w:rPr>
              <w:t xml:space="preserve">per </w:t>
            </w:r>
            <w:r>
              <w:rPr>
                <w:rFonts w:ascii="Times New Roman" w:hAnsi="Times New Roman"/>
                <w:b/>
                <w:bCs/>
                <w:sz w:val="24"/>
                <w:szCs w:val="24"/>
              </w:rPr>
              <w:t>l’</w:t>
            </w:r>
            <w:r w:rsidRPr="00FF718B">
              <w:rPr>
                <w:rFonts w:ascii="Times New Roman" w:hAnsi="Times New Roman"/>
                <w:b/>
                <w:bCs/>
                <w:sz w:val="24"/>
                <w:szCs w:val="24"/>
              </w:rPr>
              <w:t xml:space="preserve">attuazione delle misure </w:t>
            </w:r>
          </w:p>
        </w:tc>
      </w:tr>
      <w:tr w:rsidR="00847EF7" w:rsidRPr="00335980" w:rsidTr="00982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Borders>
              <w:top w:val="single" w:sz="4" w:space="0" w:color="CC99FF"/>
            </w:tcBorders>
          </w:tcPr>
          <w:p w:rsidR="00847EF7" w:rsidRPr="00335980" w:rsidRDefault="00847EF7" w:rsidP="009822C3">
            <w:pPr>
              <w:jc w:val="center"/>
              <w:rPr>
                <w:rFonts w:ascii="Times New Roman" w:hAnsi="Times New Roman"/>
                <w:i/>
              </w:rPr>
            </w:pPr>
          </w:p>
          <w:p w:rsidR="00847EF7" w:rsidRPr="00335980" w:rsidRDefault="00847EF7" w:rsidP="009822C3">
            <w:pPr>
              <w:jc w:val="center"/>
              <w:rPr>
                <w:rFonts w:ascii="Times New Roman" w:hAnsi="Times New Roman"/>
                <w:i/>
              </w:rPr>
            </w:pPr>
          </w:p>
          <w:p w:rsidR="00847EF7" w:rsidRPr="00335980" w:rsidRDefault="00847EF7" w:rsidP="009822C3">
            <w:pPr>
              <w:jc w:val="center"/>
              <w:rPr>
                <w:rFonts w:ascii="Times New Roman" w:hAnsi="Times New Roman"/>
                <w:i/>
              </w:rPr>
            </w:pPr>
          </w:p>
          <w:p w:rsidR="00847EF7" w:rsidRPr="00335980" w:rsidRDefault="00847EF7" w:rsidP="009822C3">
            <w:pPr>
              <w:jc w:val="center"/>
              <w:rPr>
                <w:rFonts w:ascii="Times New Roman" w:hAnsi="Times New Roman"/>
                <w:i/>
              </w:rPr>
            </w:pPr>
          </w:p>
          <w:p w:rsidR="00847EF7" w:rsidRPr="00335980" w:rsidRDefault="00847EF7" w:rsidP="009822C3">
            <w:pPr>
              <w:jc w:val="center"/>
              <w:rPr>
                <w:rFonts w:ascii="Times New Roman" w:hAnsi="Times New Roman"/>
                <w:b/>
                <w:i/>
              </w:rPr>
            </w:pPr>
          </w:p>
          <w:p w:rsidR="00847EF7" w:rsidRPr="00335980" w:rsidRDefault="00847EF7" w:rsidP="009822C3">
            <w:pPr>
              <w:jc w:val="center"/>
              <w:rPr>
                <w:rFonts w:ascii="Times New Roman" w:hAnsi="Times New Roman"/>
                <w:b/>
                <w:i/>
                <w:u w:val="single"/>
              </w:rPr>
            </w:pPr>
            <w:r w:rsidRPr="00335980">
              <w:rPr>
                <w:rFonts w:ascii="Times New Roman" w:hAnsi="Times New Roman"/>
                <w:b/>
                <w:i/>
                <w:u w:val="single"/>
              </w:rPr>
              <w:t xml:space="preserve">Programmazione </w:t>
            </w:r>
          </w:p>
        </w:tc>
        <w:tc>
          <w:tcPr>
            <w:tcW w:w="2552" w:type="dxa"/>
            <w:tcBorders>
              <w:top w:val="single" w:sz="4" w:space="0" w:color="CC99FF"/>
            </w:tcBorders>
          </w:tcPr>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 xml:space="preserve">Fabbisogno non rispondente a criteri di efficienza/efficacia/economicità, ma alla volontà di favorire interessi particolari </w:t>
            </w: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 xml:space="preserve">Ingerenza nelle fasi di decisione </w:t>
            </w:r>
          </w:p>
        </w:tc>
        <w:tc>
          <w:tcPr>
            <w:tcW w:w="2693" w:type="dxa"/>
            <w:tcBorders>
              <w:top w:val="single" w:sz="4" w:space="0" w:color="CC99FF"/>
            </w:tcBorders>
          </w:tcPr>
          <w:p w:rsidR="00847EF7" w:rsidRDefault="00847EF7" w:rsidP="009822C3">
            <w:pPr>
              <w:rPr>
                <w:rFonts w:ascii="Times New Roman" w:hAnsi="Times New Roman"/>
              </w:rPr>
            </w:pPr>
          </w:p>
          <w:p w:rsidR="00847EF7" w:rsidRDefault="00847EF7" w:rsidP="009822C3">
            <w:pPr>
              <w:rPr>
                <w:rFonts w:ascii="Times New Roman" w:hAnsi="Times New Roman"/>
              </w:rPr>
            </w:pPr>
          </w:p>
          <w:p w:rsidR="00847EF7" w:rsidRDefault="00847EF7" w:rsidP="009822C3">
            <w:pPr>
              <w:rPr>
                <w:rFonts w:ascii="Times New Roman" w:hAnsi="Times New Roman"/>
              </w:rPr>
            </w:pPr>
            <w:r>
              <w:rPr>
                <w:rFonts w:ascii="Times New Roman" w:hAnsi="Times New Roman"/>
              </w:rPr>
              <w:t xml:space="preserve">Frequente ricorso a modifiche degli atti di programmazione </w:t>
            </w:r>
          </w:p>
          <w:p w:rsidR="00847EF7" w:rsidRDefault="00847EF7" w:rsidP="009822C3">
            <w:pPr>
              <w:rPr>
                <w:rFonts w:ascii="Times New Roman" w:hAnsi="Times New Roman"/>
              </w:rPr>
            </w:pPr>
          </w:p>
          <w:p w:rsidR="00847EF7"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Default="00847EF7" w:rsidP="009822C3">
            <w:pPr>
              <w:jc w:val="both"/>
              <w:rPr>
                <w:rFonts w:ascii="Times New Roman" w:hAnsi="Times New Roman"/>
              </w:rPr>
            </w:pPr>
            <w:r>
              <w:rPr>
                <w:rFonts w:ascii="Times New Roman" w:hAnsi="Times New Roman"/>
              </w:rPr>
              <w:t>R</w:t>
            </w:r>
            <w:r w:rsidRPr="00335980">
              <w:rPr>
                <w:rFonts w:ascii="Times New Roman" w:hAnsi="Times New Roman"/>
              </w:rPr>
              <w:t>icorso a procedure di urgenza o a proroghe</w:t>
            </w:r>
            <w:r>
              <w:rPr>
                <w:rFonts w:ascii="Times New Roman" w:hAnsi="Times New Roman"/>
              </w:rPr>
              <w:t xml:space="preserve"> e rinnovi </w:t>
            </w:r>
            <w:r w:rsidRPr="00335980">
              <w:rPr>
                <w:rFonts w:ascii="Times New Roman" w:hAnsi="Times New Roman"/>
              </w:rPr>
              <w:t xml:space="preserve"> contrattuali</w:t>
            </w:r>
            <w:r>
              <w:rPr>
                <w:rFonts w:ascii="Times New Roman" w:hAnsi="Times New Roman"/>
              </w:rPr>
              <w:t xml:space="preserve"> in luogo della programmazione </w:t>
            </w:r>
          </w:p>
          <w:p w:rsidR="00847EF7" w:rsidRPr="00335980" w:rsidRDefault="00847EF7" w:rsidP="009822C3">
            <w:pPr>
              <w:jc w:val="both"/>
              <w:rPr>
                <w:rFonts w:ascii="Times New Roman" w:hAnsi="Times New Roman"/>
              </w:rPr>
            </w:pPr>
          </w:p>
          <w:p w:rsidR="00847EF7" w:rsidRPr="00335980" w:rsidRDefault="00847EF7" w:rsidP="009822C3">
            <w:pPr>
              <w:jc w:val="both"/>
              <w:rPr>
                <w:rFonts w:ascii="Times New Roman" w:hAnsi="Times New Roman"/>
              </w:rPr>
            </w:pPr>
          </w:p>
          <w:p w:rsidR="00847EF7" w:rsidRPr="00335980" w:rsidRDefault="00847EF7" w:rsidP="009822C3">
            <w:pPr>
              <w:jc w:val="both"/>
              <w:rPr>
                <w:rFonts w:ascii="Times New Roman" w:hAnsi="Times New Roman"/>
              </w:rPr>
            </w:pPr>
          </w:p>
        </w:tc>
        <w:tc>
          <w:tcPr>
            <w:tcW w:w="2977" w:type="dxa"/>
            <w:tcBorders>
              <w:top w:val="single" w:sz="4" w:space="0" w:color="CC99FF"/>
            </w:tcBorders>
          </w:tcPr>
          <w:p w:rsidR="00847EF7" w:rsidRPr="00335980" w:rsidRDefault="00847EF7" w:rsidP="009822C3">
            <w:pPr>
              <w:ind w:left="176"/>
              <w:jc w:val="both"/>
              <w:rPr>
                <w:rFonts w:ascii="Times New Roman" w:hAnsi="Times New Roman"/>
              </w:rPr>
            </w:pPr>
          </w:p>
          <w:p w:rsidR="00847EF7" w:rsidRPr="00335980" w:rsidRDefault="00847EF7" w:rsidP="009822C3">
            <w:pPr>
              <w:rPr>
                <w:rFonts w:ascii="Times New Roman" w:hAnsi="Times New Roman"/>
              </w:rPr>
            </w:pPr>
            <w:r>
              <w:rPr>
                <w:rFonts w:ascii="Times New Roman" w:hAnsi="Times New Roman"/>
              </w:rPr>
              <w:t>A</w:t>
            </w:r>
            <w:r w:rsidRPr="00335980">
              <w:rPr>
                <w:rFonts w:ascii="Times New Roman" w:hAnsi="Times New Roman"/>
              </w:rPr>
              <w:t>ttenzione ai processi di analisi e definizione dei fabbisogni, d</w:t>
            </w:r>
            <w:r>
              <w:rPr>
                <w:rFonts w:ascii="Times New Roman" w:hAnsi="Times New Roman"/>
              </w:rPr>
              <w:t>i redazione ed aggiornamento dei programmi triennali</w:t>
            </w:r>
            <w:r w:rsidRPr="00335980">
              <w:rPr>
                <w:rFonts w:ascii="Times New Roman" w:hAnsi="Times New Roman"/>
              </w:rPr>
              <w:t xml:space="preserve"> per gli appalti di lavori</w:t>
            </w:r>
            <w:r>
              <w:rPr>
                <w:rFonts w:ascii="Times New Roman" w:hAnsi="Times New Roman"/>
              </w:rPr>
              <w:t>, servizi e forniture</w:t>
            </w: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ind w:left="176"/>
              <w:jc w:val="both"/>
              <w:rPr>
                <w:rFonts w:ascii="Times New Roman" w:hAnsi="Times New Roman"/>
              </w:rPr>
            </w:pPr>
          </w:p>
          <w:p w:rsidR="00847EF7" w:rsidRPr="00335980" w:rsidRDefault="00847EF7" w:rsidP="009822C3">
            <w:pPr>
              <w:autoSpaceDE w:val="0"/>
              <w:autoSpaceDN w:val="0"/>
              <w:adjustRightInd w:val="0"/>
              <w:spacing w:after="0" w:line="240" w:lineRule="auto"/>
              <w:rPr>
                <w:rFonts w:ascii="Times New Roman" w:hAnsi="Times New Roman"/>
              </w:rPr>
            </w:pPr>
          </w:p>
        </w:tc>
        <w:tc>
          <w:tcPr>
            <w:tcW w:w="3685" w:type="dxa"/>
            <w:tcBorders>
              <w:top w:val="single" w:sz="4" w:space="0" w:color="CC99FF"/>
            </w:tcBorders>
          </w:tcPr>
          <w:p w:rsidR="00847EF7" w:rsidRPr="00335980" w:rsidRDefault="00847EF7" w:rsidP="009822C3">
            <w:pPr>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lang w:eastAsia="en-US"/>
              </w:rPr>
              <w:t>Analisi accurata delle esigenze da parte dei Responsabili di Area e costante confronto con Sindaco e Giunta</w:t>
            </w: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r>
              <w:rPr>
                <w:rFonts w:ascii="Times New Roman" w:hAnsi="Times New Roman"/>
                <w:color w:val="000000"/>
                <w:lang w:eastAsia="en-US"/>
              </w:rPr>
              <w:t xml:space="preserve">Ricognizione periodica dello stato di attuazione a cura dei responsabili mediante confronto con l’amministrazione </w:t>
            </w: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r w:rsidRPr="00335980">
              <w:rPr>
                <w:rFonts w:ascii="Times New Roman" w:hAnsi="Times New Roman"/>
                <w:color w:val="000000"/>
                <w:lang w:eastAsia="en-US"/>
              </w:rPr>
              <w:t>Pubblicazione, sul sito istituzionale</w:t>
            </w:r>
            <w:r>
              <w:rPr>
                <w:rFonts w:ascii="Times New Roman" w:hAnsi="Times New Roman"/>
                <w:color w:val="000000"/>
                <w:lang w:eastAsia="en-US"/>
              </w:rPr>
              <w:t xml:space="preserve"> degli atti di programmazione</w:t>
            </w:r>
          </w:p>
          <w:p w:rsidR="00847EF7" w:rsidRPr="00335980" w:rsidRDefault="00847EF7" w:rsidP="009822C3">
            <w:pPr>
              <w:spacing w:after="0" w:line="240" w:lineRule="auto"/>
              <w:rPr>
                <w:rFonts w:ascii="Times New Roman" w:hAnsi="Times New Roman"/>
              </w:rPr>
            </w:pPr>
          </w:p>
        </w:tc>
      </w:tr>
      <w:tr w:rsidR="00847EF7" w:rsidRPr="00335980" w:rsidTr="00982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847EF7" w:rsidRPr="00335980" w:rsidRDefault="00847EF7" w:rsidP="009822C3">
            <w:pPr>
              <w:jc w:val="center"/>
              <w:rPr>
                <w:rFonts w:ascii="Times New Roman" w:hAnsi="Times New Roman"/>
                <w:i/>
              </w:rPr>
            </w:pPr>
          </w:p>
          <w:p w:rsidR="00847EF7" w:rsidRPr="00335980" w:rsidRDefault="00847EF7" w:rsidP="009822C3">
            <w:pPr>
              <w:jc w:val="center"/>
              <w:rPr>
                <w:rFonts w:ascii="Times New Roman" w:hAnsi="Times New Roman"/>
                <w:i/>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r w:rsidRPr="00335980">
              <w:rPr>
                <w:rFonts w:ascii="Times New Roman" w:hAnsi="Times New Roman"/>
                <w:b/>
                <w:i/>
                <w:u w:val="single"/>
              </w:rPr>
              <w:t xml:space="preserve">Definizione dell’oggetto </w:t>
            </w:r>
            <w:r>
              <w:rPr>
                <w:rFonts w:ascii="Times New Roman" w:hAnsi="Times New Roman"/>
                <w:b/>
                <w:i/>
                <w:u w:val="single"/>
              </w:rPr>
              <w:t xml:space="preserve">dell’affidamento </w:t>
            </w:r>
          </w:p>
        </w:tc>
        <w:tc>
          <w:tcPr>
            <w:tcW w:w="2552" w:type="dxa"/>
          </w:tcPr>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 xml:space="preserve">Affidamenti incoerenti </w:t>
            </w:r>
            <w:r w:rsidRPr="00335980">
              <w:rPr>
                <w:rFonts w:ascii="Times New Roman" w:hAnsi="Times New Roman"/>
              </w:rPr>
              <w:lastRenderedPageBreak/>
              <w:t>con l’attività di programmazione</w:t>
            </w:r>
          </w:p>
          <w:p w:rsidR="00847EF7" w:rsidRPr="00335980" w:rsidRDefault="00847EF7" w:rsidP="009822C3">
            <w:pPr>
              <w:rPr>
                <w:rFonts w:ascii="Times New Roman" w:hAnsi="Times New Roman"/>
              </w:rPr>
            </w:pPr>
            <w:r w:rsidRPr="00335980">
              <w:rPr>
                <w:rFonts w:ascii="Times New Roman" w:hAnsi="Times New Roman"/>
              </w:rPr>
              <w:t>nomina di responsabili del procedimento in rapporto di contiguità con imprese concorrenti (soprattutto esecutori uscenti) o privi dei requisiti idonei e adeguati ad assicurane la terzietà e l’indipendenza;</w:t>
            </w:r>
          </w:p>
          <w:p w:rsidR="00847EF7" w:rsidRPr="00335980" w:rsidRDefault="00847EF7" w:rsidP="009822C3">
            <w:pPr>
              <w:rPr>
                <w:rFonts w:ascii="Times New Roman" w:hAnsi="Times New Roman"/>
              </w:rPr>
            </w:pPr>
            <w:r w:rsidRPr="00335980">
              <w:rPr>
                <w:rFonts w:ascii="Times New Roman" w:hAnsi="Times New Roman"/>
              </w:rPr>
              <w:t xml:space="preserve"> fuga di notizie circa le procedure di gara ancora non pubblicate</w:t>
            </w:r>
          </w:p>
          <w:p w:rsidR="00847EF7" w:rsidRPr="00335980" w:rsidRDefault="00847EF7" w:rsidP="009822C3">
            <w:pPr>
              <w:rPr>
                <w:rFonts w:ascii="Times New Roman" w:hAnsi="Times New Roman"/>
              </w:rPr>
            </w:pPr>
            <w:r w:rsidRPr="00335980">
              <w:rPr>
                <w:rFonts w:ascii="Times New Roman" w:hAnsi="Times New Roman"/>
              </w:rPr>
              <w:t>predisposizione di clausole contrattuali dal contenuto vago o vessatorio per disincentivare la partecipazione alla gara ovvero per consentire modifiche in fase di esecuzione;</w:t>
            </w:r>
          </w:p>
          <w:p w:rsidR="00847EF7" w:rsidRPr="00335980" w:rsidRDefault="00847EF7" w:rsidP="009822C3">
            <w:pPr>
              <w:rPr>
                <w:rFonts w:ascii="Times New Roman" w:hAnsi="Times New Roman"/>
              </w:rPr>
            </w:pPr>
            <w:r w:rsidRPr="00335980">
              <w:rPr>
                <w:rFonts w:ascii="Times New Roman" w:hAnsi="Times New Roman"/>
              </w:rPr>
              <w:t>definizione dei requisiti di accesso alla gara e, in particolare, dei requisiti tecnico-economici dei concorrenti al fine di favorire un’impresa</w:t>
            </w:r>
          </w:p>
        </w:tc>
        <w:tc>
          <w:tcPr>
            <w:tcW w:w="2693" w:type="dxa"/>
          </w:tcPr>
          <w:p w:rsidR="00847EF7" w:rsidRPr="00335980" w:rsidRDefault="00847EF7" w:rsidP="009822C3">
            <w:pPr>
              <w:ind w:left="135"/>
              <w:jc w:val="both"/>
              <w:rPr>
                <w:rFonts w:ascii="Times New Roman" w:hAnsi="Times New Roman"/>
              </w:rPr>
            </w:pPr>
          </w:p>
          <w:p w:rsidR="00847EF7" w:rsidRPr="00335980" w:rsidRDefault="00847EF7" w:rsidP="009822C3">
            <w:pPr>
              <w:ind w:left="135"/>
              <w:jc w:val="both"/>
              <w:rPr>
                <w:rFonts w:ascii="Times New Roman" w:hAnsi="Times New Roman"/>
              </w:rPr>
            </w:pPr>
          </w:p>
          <w:p w:rsidR="00847EF7" w:rsidRPr="00335980" w:rsidRDefault="00847EF7" w:rsidP="009822C3">
            <w:pPr>
              <w:ind w:left="135"/>
              <w:jc w:val="both"/>
              <w:rPr>
                <w:rFonts w:ascii="Times New Roman" w:hAnsi="Times New Roman"/>
              </w:rPr>
            </w:pPr>
            <w:r w:rsidRPr="00335980">
              <w:rPr>
                <w:rFonts w:ascii="Times New Roman" w:hAnsi="Times New Roman"/>
              </w:rPr>
              <w:t xml:space="preserve">mancanza o </w:t>
            </w:r>
            <w:r w:rsidRPr="00335980">
              <w:rPr>
                <w:rFonts w:ascii="Times New Roman" w:hAnsi="Times New Roman"/>
              </w:rPr>
              <w:lastRenderedPageBreak/>
              <w:t>l’incompletezza della determina a contrarre ovvero la carente esplicitazione degli elementi essenziali del contratto</w:t>
            </w:r>
          </w:p>
          <w:p w:rsidR="00847EF7" w:rsidRPr="00335980" w:rsidRDefault="00847EF7" w:rsidP="009822C3">
            <w:pPr>
              <w:ind w:left="135"/>
              <w:jc w:val="both"/>
              <w:rPr>
                <w:rFonts w:ascii="Times New Roman" w:hAnsi="Times New Roman"/>
              </w:rPr>
            </w:pPr>
          </w:p>
          <w:p w:rsidR="00847EF7" w:rsidRPr="00335980" w:rsidRDefault="00847EF7" w:rsidP="009822C3">
            <w:pPr>
              <w:ind w:left="135"/>
              <w:jc w:val="both"/>
              <w:rPr>
                <w:rFonts w:ascii="Times New Roman" w:hAnsi="Times New Roman"/>
              </w:rPr>
            </w:pPr>
            <w:r w:rsidRPr="00335980">
              <w:rPr>
                <w:rFonts w:ascii="Times New Roman" w:hAnsi="Times New Roman"/>
              </w:rPr>
              <w:t>previsione di requisiti restrittivi di partecipazione</w:t>
            </w:r>
          </w:p>
          <w:p w:rsidR="00847EF7" w:rsidRPr="00335980" w:rsidRDefault="00847EF7" w:rsidP="009822C3">
            <w:pPr>
              <w:ind w:left="135"/>
              <w:jc w:val="both"/>
              <w:rPr>
                <w:rFonts w:ascii="Times New Roman" w:hAnsi="Times New Roman"/>
              </w:rPr>
            </w:pPr>
          </w:p>
          <w:p w:rsidR="00847EF7" w:rsidRPr="00335980" w:rsidRDefault="00847EF7" w:rsidP="009822C3">
            <w:pPr>
              <w:ind w:left="135"/>
              <w:jc w:val="both"/>
              <w:rPr>
                <w:rFonts w:ascii="Times New Roman" w:hAnsi="Times New Roman"/>
              </w:rPr>
            </w:pPr>
            <w:r w:rsidRPr="00335980">
              <w:rPr>
                <w:rFonts w:ascii="Times New Roman" w:hAnsi="Times New Roman"/>
              </w:rPr>
              <w:t xml:space="preserve"> fissazione di specifiche tecniche discriminatorie</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insufficiente stima del valore dell’appalto di servizi e/o forniture senza tener conto della conclusione di contratti analoghi nel periodo rilevante in base all’art. 29 del Codice;</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l’acquisto autonomo di beni presenti in convenzioni, accordi quadro e mercato elettronico;</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 il mancato rispetto dell’obbligo di pubblicazione della determina a contrarre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lastRenderedPageBreak/>
              <w:t>la redazione di progetti e capitolati approssimativi</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o incoerenti rispetto all’oggetto del contratto</w:t>
            </w:r>
          </w:p>
          <w:p w:rsidR="00847EF7" w:rsidRPr="00335980" w:rsidRDefault="00847EF7" w:rsidP="009822C3">
            <w:pPr>
              <w:pStyle w:val="Default"/>
              <w:rPr>
                <w:rFonts w:ascii="Times New Roman" w:hAnsi="Times New Roman" w:cs="Times New Roman"/>
                <w:sz w:val="22"/>
                <w:szCs w:val="22"/>
              </w:rPr>
            </w:pPr>
          </w:p>
        </w:tc>
        <w:tc>
          <w:tcPr>
            <w:tcW w:w="2977" w:type="dxa"/>
          </w:tcPr>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Obbligo di motivazione nella determina a contrarre in ordine sia alla scelta della procedura sia alla scelta del sistema di </w:t>
            </w:r>
            <w:r w:rsidRPr="00335980">
              <w:rPr>
                <w:rFonts w:ascii="Times New Roman" w:hAnsi="Times New Roman" w:cs="Times New Roman"/>
                <w:sz w:val="22"/>
                <w:szCs w:val="22"/>
              </w:rPr>
              <w:lastRenderedPageBreak/>
              <w:t xml:space="preserve">affidamento adottato ovvero della tipologia contrattuale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clausole standard conformi alle prescrizioni normative </w:t>
            </w:r>
          </w:p>
          <w:p w:rsidR="00847EF7" w:rsidRPr="00335980" w:rsidRDefault="00847EF7" w:rsidP="009822C3">
            <w:pPr>
              <w:spacing w:after="0" w:line="240" w:lineRule="auto"/>
              <w:rPr>
                <w:rFonts w:ascii="Times New Roman" w:hAnsi="Times New Roman"/>
                <w:b/>
              </w:rPr>
            </w:pPr>
          </w:p>
          <w:p w:rsidR="00847EF7" w:rsidRPr="00335980" w:rsidRDefault="00847EF7" w:rsidP="009822C3">
            <w:pPr>
              <w:spacing w:after="0" w:line="240" w:lineRule="auto"/>
              <w:rPr>
                <w:rFonts w:ascii="Times New Roman" w:hAnsi="Times New Roman"/>
                <w:b/>
              </w:rPr>
            </w:pPr>
          </w:p>
          <w:p w:rsidR="00847EF7" w:rsidRPr="00335980" w:rsidRDefault="00847EF7" w:rsidP="009822C3">
            <w:pPr>
              <w:spacing w:after="0" w:line="240" w:lineRule="auto"/>
              <w:rPr>
                <w:rFonts w:ascii="Times New Roman" w:hAnsi="Times New Roman"/>
                <w:b/>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Utilizzo di sistemi informatizzati per l’individuazione degli operatori da consultare.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i/>
                <w:iCs/>
                <w:sz w:val="22"/>
                <w:szCs w:val="22"/>
              </w:rPr>
              <w:t xml:space="preserve">Check list </w:t>
            </w:r>
            <w:r w:rsidRPr="00335980">
              <w:rPr>
                <w:rFonts w:ascii="Times New Roman" w:hAnsi="Times New Roman" w:cs="Times New Roman"/>
                <w:sz w:val="22"/>
                <w:szCs w:val="22"/>
              </w:rPr>
              <w:t>di verifica degli adempimenti da porre in essere, anche in relazione alle direttive/linee guida interne adottate,</w:t>
            </w:r>
            <w:r>
              <w:rPr>
                <w:rFonts w:ascii="Times New Roman" w:hAnsi="Times New Roman" w:cs="Times New Roman"/>
                <w:sz w:val="22"/>
                <w:szCs w:val="22"/>
              </w:rPr>
              <w:t xml:space="preserve"> da trasmettere </w:t>
            </w:r>
            <w:r w:rsidRPr="00335980">
              <w:rPr>
                <w:rFonts w:ascii="Times New Roman" w:hAnsi="Times New Roman" w:cs="Times New Roman"/>
                <w:sz w:val="22"/>
                <w:szCs w:val="22"/>
              </w:rPr>
              <w:t xml:space="preserve">al RPC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Obbligo di comunicare al RPC la presenza di ripetuti affidamenti ai medesimi operatori economici in un dato arco temporale (6 mesi)</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Verifica puntuale da parte dell’ufficio acquisti della possibilità di accorpare le procedure di acquisizione di forniture, di affidamento dei </w:t>
            </w:r>
            <w:r w:rsidRPr="00335980">
              <w:rPr>
                <w:rFonts w:ascii="Times New Roman" w:hAnsi="Times New Roman" w:cs="Times New Roman"/>
                <w:sz w:val="22"/>
                <w:szCs w:val="22"/>
              </w:rPr>
              <w:lastRenderedPageBreak/>
              <w:t xml:space="preserve">servizi o di esecuzione dei lavori omogenei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spacing w:after="0" w:line="240" w:lineRule="auto"/>
              <w:rPr>
                <w:rFonts w:ascii="Times New Roman" w:hAnsi="Times New Roman"/>
                <w:b/>
              </w:rPr>
            </w:pPr>
          </w:p>
        </w:tc>
        <w:tc>
          <w:tcPr>
            <w:tcW w:w="3685" w:type="dxa"/>
          </w:tcPr>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r w:rsidRPr="005F294A">
              <w:rPr>
                <w:rFonts w:ascii="Times New Roman" w:hAnsi="Times New Roman"/>
              </w:rPr>
              <w:t>Redazione da parte dei Responsabili</w:t>
            </w:r>
            <w:r>
              <w:rPr>
                <w:rFonts w:ascii="Times New Roman" w:hAnsi="Times New Roman"/>
                <w:b/>
              </w:rPr>
              <w:t xml:space="preserve"> </w:t>
            </w:r>
            <w:r w:rsidRPr="00335980">
              <w:rPr>
                <w:rFonts w:ascii="Times New Roman" w:hAnsi="Times New Roman"/>
                <w:b/>
              </w:rPr>
              <w:t xml:space="preserve"> </w:t>
            </w:r>
            <w:r w:rsidRPr="00335980">
              <w:rPr>
                <w:rFonts w:ascii="Times New Roman" w:hAnsi="Times New Roman"/>
                <w:i/>
                <w:iCs/>
              </w:rPr>
              <w:t xml:space="preserve">Check list </w:t>
            </w:r>
            <w:r w:rsidRPr="00335980">
              <w:rPr>
                <w:rFonts w:ascii="Times New Roman" w:hAnsi="Times New Roman"/>
              </w:rPr>
              <w:t>di verifica degli adempimenti da porre in essere</w:t>
            </w: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r>
              <w:rPr>
                <w:rFonts w:ascii="Times New Roman" w:hAnsi="Times New Roman"/>
              </w:rPr>
              <w:t>Predisposizione albi appaltatori e regolamentazione criteri per la rotazione degli inviti e degli affidamenti</w:t>
            </w: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b/>
              </w:rPr>
            </w:pPr>
            <w:r>
              <w:rPr>
                <w:rFonts w:ascii="Times New Roman" w:hAnsi="Times New Roman"/>
              </w:rPr>
              <w:t>Tempestiva pubblicazione su Amministrazione trasparente di tutti gli atti relativi alle procedure di affidamento</w:t>
            </w:r>
          </w:p>
        </w:tc>
      </w:tr>
      <w:tr w:rsidR="00847EF7" w:rsidRPr="00335980" w:rsidTr="00982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i/>
              </w:rPr>
            </w:pPr>
            <w:r w:rsidRPr="00335980">
              <w:rPr>
                <w:rFonts w:ascii="Times New Roman" w:hAnsi="Times New Roman"/>
                <w:b/>
                <w:i/>
                <w:u w:val="single"/>
              </w:rPr>
              <w:t xml:space="preserve"> (Selezione del contraente</w:t>
            </w:r>
            <w:r w:rsidRPr="00335980">
              <w:rPr>
                <w:rFonts w:ascii="Times New Roman" w:hAnsi="Times New Roman"/>
                <w:i/>
              </w:rPr>
              <w:t>)</w:t>
            </w:r>
          </w:p>
        </w:tc>
        <w:tc>
          <w:tcPr>
            <w:tcW w:w="2552" w:type="dxa"/>
          </w:tcPr>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azioni e comportamenti tesi a restringere indebitamente la platea dei partecipanti alla gara</w:t>
            </w:r>
          </w:p>
          <w:p w:rsidR="00847EF7" w:rsidRPr="00335980" w:rsidRDefault="00847EF7" w:rsidP="009822C3">
            <w:pPr>
              <w:rPr>
                <w:rFonts w:ascii="Times New Roman" w:hAnsi="Times New Roman"/>
              </w:rPr>
            </w:pPr>
            <w:r w:rsidRPr="00335980">
              <w:rPr>
                <w:rFonts w:ascii="Times New Roman" w:hAnsi="Times New Roman"/>
              </w:rPr>
              <w:t>nomina di commissari in conflitto di interesse o privi dei necessari requisiti</w:t>
            </w:r>
          </w:p>
          <w:p w:rsidR="00847EF7" w:rsidRPr="00335980" w:rsidRDefault="00847EF7" w:rsidP="009822C3">
            <w:pPr>
              <w:rPr>
                <w:rFonts w:ascii="Times New Roman" w:hAnsi="Times New Roman"/>
              </w:rPr>
            </w:pPr>
            <w:r w:rsidRPr="00335980">
              <w:rPr>
                <w:rFonts w:ascii="Times New Roman" w:hAnsi="Times New Roman"/>
              </w:rPr>
              <w:t>applicazione distorta dei criteri di aggiudicazione della gara per manipolarne l’esito</w:t>
            </w:r>
          </w:p>
        </w:tc>
        <w:tc>
          <w:tcPr>
            <w:tcW w:w="2693" w:type="dxa"/>
          </w:tcPr>
          <w:p w:rsidR="00847EF7" w:rsidRPr="00335980" w:rsidRDefault="00847EF7" w:rsidP="009822C3">
            <w:pPr>
              <w:ind w:left="135"/>
              <w:jc w:val="both"/>
              <w:rPr>
                <w:rFonts w:ascii="Times New Roman" w:hAnsi="Times New Roman"/>
              </w:rPr>
            </w:pPr>
            <w:r w:rsidRPr="00335980">
              <w:rPr>
                <w:rFonts w:ascii="Times New Roman" w:hAnsi="Times New Roman"/>
              </w:rPr>
              <w:t>assenza di pubblicità del bando e dell’ulteriore documentazione rilevante</w:t>
            </w:r>
          </w:p>
          <w:p w:rsidR="00847EF7" w:rsidRPr="00335980" w:rsidRDefault="00847EF7" w:rsidP="009822C3">
            <w:pPr>
              <w:ind w:left="135"/>
              <w:jc w:val="both"/>
              <w:rPr>
                <w:rFonts w:ascii="Times New Roman" w:hAnsi="Times New Roman"/>
              </w:rPr>
            </w:pPr>
            <w:r w:rsidRPr="00335980">
              <w:rPr>
                <w:rFonts w:ascii="Times New Roman" w:hAnsi="Times New Roman"/>
              </w:rPr>
              <w:t>immotivata concessione di proroghe rispetto al termine previsto dal bando</w:t>
            </w:r>
          </w:p>
          <w:p w:rsidR="00847EF7" w:rsidRPr="00335980" w:rsidRDefault="00847EF7" w:rsidP="009822C3">
            <w:pPr>
              <w:ind w:left="135"/>
              <w:jc w:val="both"/>
              <w:rPr>
                <w:rFonts w:ascii="Times New Roman" w:hAnsi="Times New Roman"/>
              </w:rPr>
            </w:pPr>
          </w:p>
          <w:p w:rsidR="00847EF7" w:rsidRPr="00335980" w:rsidRDefault="00847EF7" w:rsidP="009822C3">
            <w:pPr>
              <w:jc w:val="both"/>
              <w:rPr>
                <w:rFonts w:ascii="Times New Roman" w:hAnsi="Times New Roman"/>
              </w:rPr>
            </w:pPr>
            <w:r w:rsidRPr="00335980">
              <w:rPr>
                <w:rFonts w:ascii="Times New Roman" w:hAnsi="Times New Roman"/>
              </w:rPr>
              <w:t>alto numero di concorrenti esclusi o  presenza di reclami o ricorsi da parte di offerenti esclusi</w:t>
            </w:r>
          </w:p>
          <w:p w:rsidR="00847EF7" w:rsidRPr="00335980" w:rsidRDefault="00847EF7" w:rsidP="009822C3">
            <w:pPr>
              <w:jc w:val="both"/>
              <w:rPr>
                <w:rFonts w:ascii="Times New Roman" w:hAnsi="Times New Roman"/>
              </w:rPr>
            </w:pPr>
            <w:r w:rsidRPr="00335980">
              <w:rPr>
                <w:rFonts w:ascii="Times New Roman" w:hAnsi="Times New Roman"/>
              </w:rPr>
              <w:t>assenza di criteri motivazionali sufficienti a rendere trasparente l’iter logico seguito nell’attribuzione dei punteggi nonché una valutazione dell’offerta non chiara/trasparente/giustificata</w:t>
            </w:r>
          </w:p>
          <w:p w:rsidR="00847EF7" w:rsidRPr="00335980" w:rsidRDefault="00847EF7" w:rsidP="009822C3">
            <w:pPr>
              <w:jc w:val="both"/>
              <w:rPr>
                <w:rFonts w:ascii="Times New Roman" w:hAnsi="Times New Roman"/>
              </w:rPr>
            </w:pPr>
            <w:r w:rsidRPr="00335980">
              <w:rPr>
                <w:rFonts w:ascii="Times New Roman" w:hAnsi="Times New Roman"/>
              </w:rPr>
              <w:t xml:space="preserve">assenza di adeguata motivazione sulla non congruità dell’offerta, nonostante la sufficienza e pertinenza delle giustificazioni addotte dal </w:t>
            </w:r>
            <w:r w:rsidRPr="00335980">
              <w:rPr>
                <w:rFonts w:ascii="Times New Roman" w:hAnsi="Times New Roman"/>
              </w:rPr>
              <w:lastRenderedPageBreak/>
              <w:t>concorrente o l’accettazione di giustificazioni di cui non si è verificata la fondatezza</w:t>
            </w:r>
          </w:p>
          <w:p w:rsidR="00847EF7" w:rsidRPr="00335980" w:rsidRDefault="00847EF7" w:rsidP="009822C3">
            <w:pPr>
              <w:ind w:left="176"/>
              <w:jc w:val="both"/>
              <w:rPr>
                <w:rFonts w:ascii="Times New Roman" w:hAnsi="Times New Roman"/>
              </w:rPr>
            </w:pPr>
            <w:r>
              <w:rPr>
                <w:rFonts w:ascii="Times New Roman" w:hAnsi="Times New Roman"/>
              </w:rPr>
              <w:t xml:space="preserve">Elevato </w:t>
            </w:r>
            <w:r w:rsidRPr="00335980">
              <w:rPr>
                <w:rFonts w:ascii="Times New Roman" w:hAnsi="Times New Roman"/>
              </w:rPr>
              <w:t xml:space="preserve">numero di procedure attivate in un anno per le quali è pervenuta una sola offerta in rapporto alla totalità delle procedure </w:t>
            </w:r>
          </w:p>
          <w:p w:rsidR="00847EF7" w:rsidRPr="00335980" w:rsidRDefault="00847EF7" w:rsidP="009822C3">
            <w:pPr>
              <w:ind w:left="176"/>
              <w:jc w:val="both"/>
              <w:rPr>
                <w:rFonts w:ascii="Times New Roman" w:hAnsi="Times New Roman"/>
              </w:rPr>
            </w:pPr>
          </w:p>
          <w:p w:rsidR="00847EF7" w:rsidRPr="00335980" w:rsidRDefault="00847EF7" w:rsidP="009822C3">
            <w:pPr>
              <w:ind w:left="176"/>
              <w:jc w:val="both"/>
              <w:rPr>
                <w:rFonts w:ascii="Times New Roman" w:hAnsi="Times New Roman"/>
              </w:rPr>
            </w:pPr>
          </w:p>
        </w:tc>
        <w:tc>
          <w:tcPr>
            <w:tcW w:w="2977" w:type="dxa"/>
          </w:tcPr>
          <w:p w:rsidR="00847EF7" w:rsidRPr="00335980" w:rsidRDefault="00847EF7" w:rsidP="009822C3">
            <w:pPr>
              <w:spacing w:after="0" w:line="240" w:lineRule="auto"/>
              <w:rPr>
                <w:rFonts w:ascii="Times New Roman" w:hAnsi="Times New Roman"/>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Pr>
                <w:rFonts w:ascii="Times New Roman" w:hAnsi="Times New Roman" w:cs="Times New Roman"/>
                <w:sz w:val="22"/>
                <w:szCs w:val="22"/>
              </w:rPr>
              <w:t xml:space="preserve">Acquisizione </w:t>
            </w:r>
            <w:r w:rsidRPr="00335980">
              <w:rPr>
                <w:rFonts w:ascii="Times New Roman" w:hAnsi="Times New Roman" w:cs="Times New Roman"/>
                <w:sz w:val="22"/>
                <w:szCs w:val="22"/>
              </w:rPr>
              <w:t xml:space="preserve">da parte dei commissari  di dichiarazioni di compatibilità attestanti: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a) l’esatta tipologia di impiego/lavoro, sia pubblico che privato, svolto negli ultimi 5 anni;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b) di non svolgere o aver svolto «alcun’altra funzione o incarico tecnico o amministrativo relativamente al contratto del cui affidamento si tratta» (art. 84, co. 4, del Codice);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 se professionisti, di essere iscritti in albi professionali da almeno 10 anni (art. 84, co. 8, lett. a), del Codice);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d) di non aver concorso, «in qualità di membri delle commissioni giudicatrici, con dolo o colpa grave accertati in sede giurisdizionale con sentenza non sospesa, all’approvazione di atti dichiarati illegittimi» (art. 84, co. 6, del Codice);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e) di non trovarsi in conflitto di interesse con riguardo ai dipendenti della stazione </w:t>
            </w:r>
            <w:r w:rsidRPr="00335980">
              <w:rPr>
                <w:rFonts w:ascii="Times New Roman" w:hAnsi="Times New Roman" w:cs="Times New Roman"/>
                <w:sz w:val="22"/>
                <w:szCs w:val="22"/>
              </w:rPr>
              <w:lastRenderedPageBreak/>
              <w:t xml:space="preserve">appaltante per rapporti di coniugio, parentela o affinità o pregressi rapporti professionali; </w:t>
            </w:r>
          </w:p>
          <w:p w:rsidR="00847EF7" w:rsidRPr="00335980" w:rsidRDefault="00847EF7" w:rsidP="009822C3">
            <w:pPr>
              <w:spacing w:after="0" w:line="240" w:lineRule="auto"/>
              <w:rPr>
                <w:rFonts w:ascii="Times New Roman" w:hAnsi="Times New Roman"/>
              </w:rPr>
            </w:pPr>
            <w:r w:rsidRPr="00335980">
              <w:rPr>
                <w:rFonts w:ascii="Times New Roman" w:hAnsi="Times New Roman"/>
              </w:rPr>
              <w:t>f) assenza di cause di incompatibilità con riferimento ai concorrenti alla gara, tenuto anche conto delle cause di astensione di cui all’articolo 51 c.p.c., richiamato dall’art. 84 del Codice.</w:t>
            </w: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r w:rsidRPr="00335980">
              <w:rPr>
                <w:rFonts w:ascii="Times New Roman" w:hAnsi="Times New Roman"/>
                <w:color w:val="000000"/>
                <w:lang w:eastAsia="en-US"/>
              </w:rPr>
              <w:t xml:space="preserve"> </w:t>
            </w: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b/>
              </w:rPr>
            </w:pPr>
            <w:r w:rsidRPr="00335980">
              <w:rPr>
                <w:rFonts w:ascii="Times New Roman" w:hAnsi="Times New Roman"/>
              </w:rPr>
              <w:t xml:space="preserve"> </w:t>
            </w:r>
          </w:p>
        </w:tc>
        <w:tc>
          <w:tcPr>
            <w:tcW w:w="3685" w:type="dxa"/>
          </w:tcPr>
          <w:p w:rsidR="00847EF7" w:rsidRDefault="00847EF7" w:rsidP="009822C3">
            <w:pPr>
              <w:spacing w:after="0" w:line="240" w:lineRule="auto"/>
              <w:rPr>
                <w:rFonts w:ascii="Times New Roman" w:hAnsi="Times New Roman"/>
                <w:color w:val="000000"/>
                <w:lang w:eastAsia="en-US"/>
              </w:rPr>
            </w:pPr>
            <w:r w:rsidRPr="00335980">
              <w:rPr>
                <w:rFonts w:ascii="Times New Roman" w:hAnsi="Times New Roman"/>
                <w:color w:val="000000"/>
                <w:lang w:eastAsia="en-US"/>
              </w:rPr>
              <w:lastRenderedPageBreak/>
              <w:t>Pubblicazione sul sito Sezione Amministrazione trasparente</w:t>
            </w:r>
            <w:r>
              <w:rPr>
                <w:rFonts w:ascii="Times New Roman" w:hAnsi="Times New Roman"/>
                <w:color w:val="000000"/>
                <w:lang w:eastAsia="en-US"/>
              </w:rPr>
              <w:t xml:space="preserve"> di tutti i provvedimenti adottati , distintamente per ciascuna procedura e per ogni singola fase (Vedasi sottosezione di Livello 1 nella Allegata tabella sulla trasparenza denominata “bandi di gara e contratti) </w:t>
            </w: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r w:rsidRPr="00335980">
              <w:rPr>
                <w:rFonts w:ascii="Times New Roman" w:hAnsi="Times New Roman"/>
                <w:i/>
                <w:iCs/>
              </w:rPr>
              <w:t xml:space="preserve">Check list </w:t>
            </w:r>
            <w:r w:rsidRPr="00335980">
              <w:rPr>
                <w:rFonts w:ascii="Times New Roman" w:hAnsi="Times New Roman"/>
              </w:rPr>
              <w:t xml:space="preserve">di verifica degli adempimenti da porre in essere </w:t>
            </w:r>
          </w:p>
          <w:p w:rsidR="00847EF7" w:rsidRDefault="00847EF7" w:rsidP="009822C3">
            <w:pPr>
              <w:spacing w:after="0" w:line="240" w:lineRule="auto"/>
              <w:rPr>
                <w:rFonts w:ascii="Times New Roman" w:hAnsi="Times New Roman"/>
                <w:b/>
              </w:rPr>
            </w:pPr>
          </w:p>
          <w:p w:rsidR="00847EF7" w:rsidRDefault="00847EF7" w:rsidP="009822C3">
            <w:pPr>
              <w:spacing w:after="0" w:line="240" w:lineRule="auto"/>
              <w:rPr>
                <w:rFonts w:ascii="Times New Roman" w:hAnsi="Times New Roman"/>
                <w:b/>
              </w:rPr>
            </w:pPr>
          </w:p>
          <w:p w:rsidR="00847EF7" w:rsidRPr="00BB04FC" w:rsidRDefault="00847EF7" w:rsidP="009822C3">
            <w:pPr>
              <w:spacing w:after="0" w:line="240" w:lineRule="auto"/>
              <w:rPr>
                <w:rFonts w:ascii="Times New Roman" w:hAnsi="Times New Roman"/>
              </w:rPr>
            </w:pPr>
            <w:r w:rsidRPr="00BB04FC">
              <w:rPr>
                <w:rFonts w:ascii="Times New Roman" w:hAnsi="Times New Roman"/>
              </w:rPr>
              <w:t xml:space="preserve">Controlli di regolarità amministrativa </w:t>
            </w:r>
          </w:p>
        </w:tc>
      </w:tr>
      <w:tr w:rsidR="00847EF7" w:rsidRPr="00335980" w:rsidTr="00982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Default="00847EF7" w:rsidP="009822C3">
            <w:pPr>
              <w:jc w:val="center"/>
              <w:rPr>
                <w:rFonts w:ascii="Times New Roman" w:hAnsi="Times New Roman"/>
                <w:b/>
                <w:i/>
                <w:u w:val="single"/>
              </w:rPr>
            </w:pPr>
          </w:p>
          <w:p w:rsidR="00847EF7" w:rsidRPr="00335980" w:rsidRDefault="00847EF7" w:rsidP="009822C3">
            <w:pPr>
              <w:jc w:val="center"/>
              <w:rPr>
                <w:rFonts w:ascii="Times New Roman" w:hAnsi="Times New Roman"/>
                <w:b/>
                <w:i/>
                <w:u w:val="single"/>
              </w:rPr>
            </w:pPr>
            <w:r w:rsidRPr="00335980">
              <w:rPr>
                <w:rFonts w:ascii="Times New Roman" w:hAnsi="Times New Roman"/>
                <w:b/>
                <w:i/>
                <w:u w:val="single"/>
              </w:rPr>
              <w:t xml:space="preserve">Fase dell’aggiudicazione e stipula del contratto </w:t>
            </w:r>
          </w:p>
        </w:tc>
        <w:tc>
          <w:tcPr>
            <w:tcW w:w="2552" w:type="dxa"/>
          </w:tcPr>
          <w:p w:rsidR="00847EF7" w:rsidRPr="00335980" w:rsidRDefault="00847EF7" w:rsidP="009822C3">
            <w:pPr>
              <w:jc w:val="both"/>
              <w:rPr>
                <w:rFonts w:ascii="Times New Roman" w:hAnsi="Times New Roman"/>
              </w:rPr>
            </w:pPr>
            <w:r w:rsidRPr="00335980">
              <w:rPr>
                <w:rFonts w:ascii="Times New Roman" w:hAnsi="Times New Roman"/>
              </w:rPr>
              <w:t>alterazione o omissione dei controlli e delle verifiche al fine di favorire un aggiudicatario privo dei requisiti</w:t>
            </w:r>
          </w:p>
          <w:p w:rsidR="00847EF7" w:rsidRPr="00335980" w:rsidRDefault="00847EF7" w:rsidP="009822C3">
            <w:pPr>
              <w:jc w:val="both"/>
              <w:rPr>
                <w:rFonts w:ascii="Times New Roman" w:hAnsi="Times New Roman"/>
              </w:rPr>
            </w:pPr>
            <w:r w:rsidRPr="00335980">
              <w:rPr>
                <w:rFonts w:ascii="Times New Roman" w:hAnsi="Times New Roman"/>
              </w:rPr>
              <w:t xml:space="preserve">violazione delle regole poste a tutela della trasparenza della procedura al fine di evitare o ritardare la proposizione di ricorsi da parte di soggetti esclusi o </w:t>
            </w:r>
            <w:r w:rsidRPr="00335980">
              <w:rPr>
                <w:rFonts w:ascii="Times New Roman" w:hAnsi="Times New Roman"/>
              </w:rPr>
              <w:lastRenderedPageBreak/>
              <w:t>non aggiudicatari</w:t>
            </w:r>
          </w:p>
          <w:p w:rsidR="00847EF7" w:rsidRPr="00335980" w:rsidRDefault="00847EF7" w:rsidP="009822C3">
            <w:pPr>
              <w:jc w:val="both"/>
              <w:rPr>
                <w:rFonts w:ascii="Times New Roman" w:hAnsi="Times New Roman"/>
              </w:rPr>
            </w:pPr>
            <w:r w:rsidRPr="00335980">
              <w:rPr>
                <w:rFonts w:ascii="Times New Roman" w:hAnsi="Times New Roman"/>
              </w:rPr>
              <w:t>ricorrenza delle aggiudicazioni in favore dei medesimi operatori</w:t>
            </w:r>
          </w:p>
          <w:p w:rsidR="00847EF7" w:rsidRPr="00335980" w:rsidRDefault="00847EF7" w:rsidP="009822C3">
            <w:pPr>
              <w:jc w:val="both"/>
              <w:rPr>
                <w:rFonts w:ascii="Times New Roman" w:hAnsi="Times New Roman"/>
              </w:rPr>
            </w:pPr>
          </w:p>
        </w:tc>
        <w:tc>
          <w:tcPr>
            <w:tcW w:w="2693" w:type="dxa"/>
          </w:tcPr>
          <w:p w:rsidR="00847EF7" w:rsidRPr="00335980" w:rsidRDefault="00847EF7" w:rsidP="009822C3">
            <w:pPr>
              <w:ind w:left="135"/>
              <w:jc w:val="both"/>
              <w:rPr>
                <w:rFonts w:ascii="Times New Roman" w:hAnsi="Times New Roman"/>
              </w:rPr>
            </w:pPr>
            <w:r w:rsidRPr="00335980">
              <w:rPr>
                <w:rFonts w:ascii="Times New Roman" w:hAnsi="Times New Roman"/>
              </w:rPr>
              <w:lastRenderedPageBreak/>
              <w:t xml:space="preserve">presenza di denunce/ricorsi da parte dei concorrenti ovvero dell’aggiudicatario che evidenzino una palese violazione di legge da parte dell’amministrazione, la mancata, inesatta, incompleta o intempestiva effettuazione delle comunicazioni inerenti i mancati inviti, le </w:t>
            </w:r>
            <w:r w:rsidRPr="00335980">
              <w:rPr>
                <w:rFonts w:ascii="Times New Roman" w:hAnsi="Times New Roman"/>
              </w:rPr>
              <w:lastRenderedPageBreak/>
              <w:t>esclusioni e le aggiudicazioni di cui all’art. 79 del Codice, l’immotivato ritardo nella formalizzazione del provvedimento di aggiudicazione definitiva e/o nella stipula del contratto, che possono indurre l’aggiudicatario a sciogliersi da ogni vincolo o recedere dal contratto</w:t>
            </w:r>
          </w:p>
        </w:tc>
        <w:tc>
          <w:tcPr>
            <w:tcW w:w="2977" w:type="dxa"/>
          </w:tcPr>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Consegna e dichiarazione in ordine alla presa visione e rispetto codice di comportamento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Check list di controllo sul rispetto degli adempimenti e formalità di comunicazione previsti dal Codice.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Introduzione di un termine </w:t>
            </w:r>
            <w:r w:rsidRPr="00335980">
              <w:rPr>
                <w:rFonts w:ascii="Times New Roman" w:hAnsi="Times New Roman" w:cs="Times New Roman"/>
                <w:sz w:val="22"/>
                <w:szCs w:val="22"/>
              </w:rPr>
              <w:lastRenderedPageBreak/>
              <w:t xml:space="preserve">tempestivo di pubblicazione dei risultati della procedura di aggiudicazione </w:t>
            </w:r>
          </w:p>
          <w:p w:rsidR="00847EF7" w:rsidRPr="00335980" w:rsidRDefault="00847EF7" w:rsidP="009822C3">
            <w:pPr>
              <w:autoSpaceDE w:val="0"/>
              <w:autoSpaceDN w:val="0"/>
              <w:adjustRightInd w:val="0"/>
              <w:spacing w:after="0" w:line="240" w:lineRule="auto"/>
              <w:ind w:right="-250"/>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ind w:right="-250"/>
              <w:rPr>
                <w:rFonts w:ascii="Times New Roman" w:hAnsi="Times New Roman"/>
                <w:color w:val="000000"/>
                <w:lang w:eastAsia="en-US"/>
              </w:rPr>
            </w:pPr>
          </w:p>
          <w:p w:rsidR="00847EF7" w:rsidRPr="00335980" w:rsidRDefault="00847EF7" w:rsidP="009822C3">
            <w:pPr>
              <w:autoSpaceDE w:val="0"/>
              <w:autoSpaceDN w:val="0"/>
              <w:adjustRightInd w:val="0"/>
              <w:spacing w:after="0" w:line="240" w:lineRule="auto"/>
              <w:ind w:right="-250"/>
              <w:rPr>
                <w:rFonts w:ascii="Times New Roman" w:hAnsi="Times New Roman"/>
              </w:rPr>
            </w:pPr>
          </w:p>
        </w:tc>
        <w:tc>
          <w:tcPr>
            <w:tcW w:w="3685" w:type="dxa"/>
          </w:tcPr>
          <w:p w:rsidR="00847EF7" w:rsidRPr="00335980" w:rsidRDefault="00847EF7" w:rsidP="009822C3">
            <w:pPr>
              <w:autoSpaceDE w:val="0"/>
              <w:autoSpaceDN w:val="0"/>
              <w:adjustRightInd w:val="0"/>
              <w:spacing w:after="0" w:line="240" w:lineRule="auto"/>
              <w:ind w:right="-250"/>
              <w:rPr>
                <w:rFonts w:ascii="Times New Roman" w:hAnsi="Times New Roman"/>
                <w:color w:val="000000"/>
                <w:lang w:eastAsia="en-US"/>
              </w:rPr>
            </w:pPr>
            <w:r w:rsidRPr="00335980">
              <w:rPr>
                <w:rFonts w:ascii="Times New Roman" w:hAnsi="Times New Roman"/>
                <w:color w:val="000000"/>
                <w:lang w:eastAsia="en-US"/>
              </w:rPr>
              <w:lastRenderedPageBreak/>
              <w:t xml:space="preserve">Pubblicazione sul sito Sezione Amministrazione trasparente </w:t>
            </w:r>
          </w:p>
          <w:p w:rsidR="00847EF7" w:rsidRDefault="00847EF7" w:rsidP="009822C3">
            <w:pPr>
              <w:spacing w:after="0" w:line="240" w:lineRule="auto"/>
              <w:rPr>
                <w:rFonts w:ascii="Times New Roman" w:hAnsi="Times New Roman"/>
              </w:rPr>
            </w:pPr>
          </w:p>
          <w:p w:rsidR="00847EF7" w:rsidRDefault="00847EF7" w:rsidP="009822C3">
            <w:pPr>
              <w:spacing w:after="0" w:line="240" w:lineRule="auto"/>
              <w:rPr>
                <w:rFonts w:ascii="Times New Roman" w:hAnsi="Times New Roman"/>
              </w:rPr>
            </w:pPr>
          </w:p>
          <w:p w:rsidR="00847EF7" w:rsidRPr="00335980" w:rsidRDefault="00847EF7" w:rsidP="009822C3">
            <w:pPr>
              <w:spacing w:after="0" w:line="240" w:lineRule="auto"/>
              <w:rPr>
                <w:rFonts w:ascii="Times New Roman" w:hAnsi="Times New Roman"/>
              </w:rPr>
            </w:pPr>
            <w:r>
              <w:rPr>
                <w:rFonts w:ascii="Times New Roman" w:hAnsi="Times New Roman"/>
              </w:rPr>
              <w:t>Sottoposizione schema di contratto all’ufficiale rogante entro congruo termine al fine di consentire le opportune verifiche ed eventuali integrazioni</w:t>
            </w:r>
          </w:p>
        </w:tc>
      </w:tr>
      <w:tr w:rsidR="00847EF7" w:rsidRPr="00335980" w:rsidTr="009822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34" w:type="dxa"/>
          <w:trHeight w:val="1348"/>
        </w:trPr>
        <w:tc>
          <w:tcPr>
            <w:tcW w:w="2376" w:type="dxa"/>
          </w:tcPr>
          <w:p w:rsidR="00847EF7" w:rsidRPr="00335980" w:rsidRDefault="00847EF7" w:rsidP="009822C3">
            <w:pPr>
              <w:jc w:val="center"/>
              <w:rPr>
                <w:rFonts w:ascii="Times New Roman" w:hAnsi="Times New Roman"/>
                <w:b/>
                <w:u w:val="single"/>
              </w:rPr>
            </w:pPr>
            <w:r w:rsidRPr="00335980">
              <w:rPr>
                <w:rFonts w:ascii="Times New Roman" w:hAnsi="Times New Roman"/>
                <w:b/>
                <w:u w:val="single"/>
              </w:rPr>
              <w:t xml:space="preserve">Fase dell’esecuzione </w:t>
            </w:r>
          </w:p>
          <w:p w:rsidR="00847EF7" w:rsidRDefault="00847EF7" w:rsidP="009822C3">
            <w:pPr>
              <w:jc w:val="center"/>
              <w:rPr>
                <w:rFonts w:ascii="Times New Roman" w:hAnsi="Times New Roman"/>
              </w:rPr>
            </w:pPr>
            <w:r w:rsidRPr="00335980">
              <w:rPr>
                <w:rFonts w:ascii="Times New Roman" w:hAnsi="Times New Roman"/>
              </w:rPr>
              <w:t>Crono programma, subappalti, varianti, contenzioso , collaudo ,rendicontazione</w:t>
            </w:r>
          </w:p>
          <w:p w:rsidR="00847EF7" w:rsidRDefault="00847EF7" w:rsidP="009822C3">
            <w:pPr>
              <w:jc w:val="center"/>
              <w:rPr>
                <w:rFonts w:ascii="Times New Roman" w:hAnsi="Times New Roman"/>
              </w:rPr>
            </w:pPr>
          </w:p>
          <w:p w:rsidR="00847EF7" w:rsidRDefault="00847EF7" w:rsidP="009822C3">
            <w:pPr>
              <w:jc w:val="center"/>
              <w:rPr>
                <w:rFonts w:ascii="Times New Roman" w:hAnsi="Times New Roman"/>
              </w:rPr>
            </w:pPr>
          </w:p>
          <w:p w:rsidR="00847EF7" w:rsidRPr="00335980" w:rsidRDefault="00847EF7" w:rsidP="009822C3">
            <w:pPr>
              <w:jc w:val="center"/>
              <w:rPr>
                <w:rFonts w:ascii="Times New Roman" w:hAnsi="Times New Roman"/>
              </w:rPr>
            </w:pPr>
          </w:p>
        </w:tc>
        <w:tc>
          <w:tcPr>
            <w:tcW w:w="2552" w:type="dxa"/>
          </w:tcPr>
          <w:p w:rsidR="00847EF7" w:rsidRPr="00335980" w:rsidRDefault="00847EF7" w:rsidP="009822C3">
            <w:pPr>
              <w:jc w:val="both"/>
              <w:rPr>
                <w:rFonts w:ascii="Times New Roman" w:hAnsi="Times New Roman"/>
              </w:rPr>
            </w:pPr>
            <w:r w:rsidRPr="00335980">
              <w:rPr>
                <w:rFonts w:ascii="Times New Roman" w:hAnsi="Times New Roman"/>
              </w:rPr>
              <w:t>Revoca strumentale  per evitare l’aggiudicazione a soggetto diverso da quello atteso o creare presupposti per la concessione di un indennizzo all’aggiudicatario</w:t>
            </w:r>
          </w:p>
          <w:p w:rsidR="00847EF7" w:rsidRPr="00335980" w:rsidRDefault="00847EF7" w:rsidP="009822C3">
            <w:pPr>
              <w:rPr>
                <w:rFonts w:ascii="Times New Roman" w:hAnsi="Times New Roman"/>
              </w:rPr>
            </w:pPr>
            <w:r w:rsidRPr="00335980">
              <w:rPr>
                <w:rFonts w:ascii="Times New Roman" w:hAnsi="Times New Roman"/>
              </w:rPr>
              <w:t>Presenza di scostamenti atti a favorire le imprese o cagionati dalla stazione appaltante quale la mancata o insufficiente verifica dell’effettivo stato avanzamento lavori rispetto al cronoprogramma al fine di evitare l’applicazione di penali o la risoluzione del contratto</w:t>
            </w:r>
          </w:p>
          <w:p w:rsidR="00847EF7" w:rsidRPr="00335980" w:rsidRDefault="00847EF7" w:rsidP="009822C3">
            <w:pPr>
              <w:jc w:val="both"/>
              <w:rPr>
                <w:rFonts w:ascii="Times New Roman" w:hAnsi="Times New Roman"/>
              </w:rPr>
            </w:pPr>
            <w:r w:rsidRPr="00335980">
              <w:rPr>
                <w:rFonts w:ascii="Times New Roman" w:hAnsi="Times New Roman"/>
              </w:rPr>
              <w:t xml:space="preserve">abusivo ricorso alle </w:t>
            </w:r>
            <w:r w:rsidRPr="00335980">
              <w:rPr>
                <w:rFonts w:ascii="Times New Roman" w:hAnsi="Times New Roman"/>
              </w:rPr>
              <w:lastRenderedPageBreak/>
              <w:t>varianti al fine di favorire l’appaltatore (ad esempio, per consentirgli di recuperare lo sconto effettuato in sede di gara o di conseguire extra guadagni o di dover partecipare ad una nuova gara</w:t>
            </w:r>
          </w:p>
          <w:p w:rsidR="00847EF7" w:rsidRPr="00335980" w:rsidRDefault="00847EF7" w:rsidP="009822C3">
            <w:pPr>
              <w:rPr>
                <w:rFonts w:ascii="Times New Roman" w:hAnsi="Times New Roman"/>
              </w:rPr>
            </w:pPr>
            <w:r w:rsidRPr="00335980">
              <w:rPr>
                <w:rFonts w:ascii="Times New Roman" w:hAnsi="Times New Roman"/>
              </w:rPr>
              <w:t xml:space="preserve">Protrarsi nella redazione delle perizie al fine di favorire richieste di compensi per fatti addebitabili alla stazione appaltante </w:t>
            </w:r>
          </w:p>
          <w:p w:rsidR="00847EF7" w:rsidRPr="00335980" w:rsidRDefault="00847EF7" w:rsidP="009822C3">
            <w:pPr>
              <w:autoSpaceDE w:val="0"/>
              <w:autoSpaceDN w:val="0"/>
              <w:adjustRightInd w:val="0"/>
              <w:spacing w:after="0" w:line="240" w:lineRule="auto"/>
              <w:rPr>
                <w:rFonts w:ascii="Times New Roman" w:hAnsi="Times New Roman"/>
                <w:color w:val="000000"/>
                <w:lang w:eastAsia="en-US"/>
              </w:rPr>
            </w:pPr>
            <w:r w:rsidRPr="00335980">
              <w:rPr>
                <w:rFonts w:ascii="Times New Roman" w:hAnsi="Times New Roman"/>
                <w:color w:val="000000"/>
                <w:lang w:eastAsia="en-US"/>
              </w:rPr>
              <w:t xml:space="preserve">modifiche sostanziali degli elementi del contratto definiti nel bando di gara o nel capitolato d’oneri (con particolare riguardo alla durata, alle modifiche di prezzo, alla natura dei lavori, ai termini di pagamento, etc.), introducendo elementi che, se previsti fin dall’inizio, avrebbero consentito un confronto 36 </w:t>
            </w:r>
          </w:p>
          <w:p w:rsidR="00847EF7" w:rsidRPr="00335980" w:rsidRDefault="00847EF7" w:rsidP="009822C3">
            <w:pPr>
              <w:rPr>
                <w:rFonts w:ascii="Times New Roman" w:hAnsi="Times New Roman"/>
                <w:color w:val="000000"/>
                <w:lang w:eastAsia="en-US"/>
              </w:rPr>
            </w:pPr>
            <w:r w:rsidRPr="00335980">
              <w:rPr>
                <w:rFonts w:ascii="Times New Roman" w:hAnsi="Times New Roman"/>
                <w:color w:val="000000"/>
                <w:lang w:eastAsia="en-US"/>
              </w:rPr>
              <w:t>concorrenziale più ampio.</w:t>
            </w: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 xml:space="preserve">ricorso ai sistemi alternativi di risoluzione </w:t>
            </w:r>
            <w:r w:rsidRPr="00335980">
              <w:rPr>
                <w:rFonts w:ascii="Times New Roman" w:hAnsi="Times New Roman"/>
              </w:rPr>
              <w:lastRenderedPageBreak/>
              <w:t>delle controversie per favorire l’esecutore o il mancato rispetto degli obblighi di tracciabilità dei pagamenti</w:t>
            </w: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jc w:val="both"/>
              <w:rPr>
                <w:rFonts w:ascii="Times New Roman" w:hAnsi="Times New Roman"/>
              </w:rPr>
            </w:pPr>
          </w:p>
        </w:tc>
        <w:tc>
          <w:tcPr>
            <w:tcW w:w="2693" w:type="dxa"/>
          </w:tcPr>
          <w:p w:rsidR="00847EF7" w:rsidRPr="00335980" w:rsidRDefault="00847EF7" w:rsidP="009822C3">
            <w:pPr>
              <w:rPr>
                <w:rFonts w:ascii="Times New Roman" w:hAnsi="Times New Roman"/>
                <w:color w:val="000000"/>
                <w:lang w:eastAsia="en-US"/>
              </w:rPr>
            </w:pPr>
            <w:r w:rsidRPr="00335980">
              <w:rPr>
                <w:rFonts w:ascii="Times New Roman" w:hAnsi="Times New Roman"/>
              </w:rPr>
              <w:lastRenderedPageBreak/>
              <w:t>esecuzione dei lavori in variante prima dell’approvazione della relativa perizia</w:t>
            </w:r>
          </w:p>
          <w:p w:rsidR="00847EF7" w:rsidRPr="00335980" w:rsidRDefault="00847EF7" w:rsidP="009822C3">
            <w:pPr>
              <w:rPr>
                <w:rFonts w:ascii="Times New Roman" w:hAnsi="Times New Roman"/>
              </w:rPr>
            </w:pPr>
            <w:r w:rsidRPr="00335980">
              <w:rPr>
                <w:rFonts w:ascii="Times New Roman" w:hAnsi="Times New Roman"/>
              </w:rPr>
              <w:t>assenza del Piano di Sicurezza e coordinamento</w:t>
            </w:r>
          </w:p>
          <w:p w:rsidR="00847EF7" w:rsidRPr="00335980" w:rsidRDefault="00847EF7" w:rsidP="009822C3">
            <w:pPr>
              <w:rPr>
                <w:rFonts w:ascii="Times New Roman" w:hAnsi="Times New Roman"/>
              </w:rPr>
            </w:pPr>
            <w:r w:rsidRPr="00335980">
              <w:rPr>
                <w:rFonts w:ascii="Times New Roman" w:hAnsi="Times New Roman"/>
              </w:rPr>
              <w:t>mancata effettuazione delle verifiche obbligatorie sul subappaltatore</w:t>
            </w: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apposizione di riserve generiche a cui consegue una incontrollata lievitazione dei costi,</w:t>
            </w: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p>
          <w:p w:rsidR="00847EF7" w:rsidRPr="00335980" w:rsidRDefault="00847EF7" w:rsidP="009822C3">
            <w:pPr>
              <w:rPr>
                <w:rFonts w:ascii="Times New Roman" w:hAnsi="Times New Roman"/>
              </w:rPr>
            </w:pPr>
            <w:r w:rsidRPr="00335980">
              <w:rPr>
                <w:rFonts w:ascii="Times New Roman" w:hAnsi="Times New Roman"/>
              </w:rPr>
              <w:t>Uso improprio  di arbitrati irrituali e accordi bonari</w:t>
            </w:r>
          </w:p>
          <w:p w:rsidR="00847EF7" w:rsidRPr="00335980" w:rsidRDefault="00847EF7" w:rsidP="009822C3">
            <w:pPr>
              <w:rPr>
                <w:rFonts w:ascii="Times New Roman" w:hAnsi="Times New Roman"/>
              </w:rPr>
            </w:pPr>
            <w:r w:rsidRPr="00335980">
              <w:rPr>
                <w:rFonts w:ascii="Times New Roman" w:hAnsi="Times New Roman"/>
              </w:rPr>
              <w:lastRenderedPageBreak/>
              <w:t>alterazioni o omissioni di attività di controllo</w:t>
            </w:r>
          </w:p>
          <w:p w:rsidR="00847EF7" w:rsidRPr="00335980" w:rsidRDefault="00847EF7" w:rsidP="009822C3">
            <w:pPr>
              <w:rPr>
                <w:rFonts w:ascii="Times New Roman" w:hAnsi="Times New Roman"/>
              </w:rPr>
            </w:pPr>
            <w:r w:rsidRPr="00335980">
              <w:rPr>
                <w:rFonts w:ascii="Times New Roman" w:hAnsi="Times New Roman"/>
              </w:rPr>
              <w:t>effettuazione di pagamenti ingiustificati o sottratti alla tracciabilità dei flussi finanziari</w:t>
            </w:r>
          </w:p>
          <w:p w:rsidR="00847EF7" w:rsidRPr="00335980" w:rsidRDefault="00847EF7" w:rsidP="009822C3">
            <w:pPr>
              <w:ind w:left="135"/>
              <w:jc w:val="both"/>
              <w:rPr>
                <w:rFonts w:ascii="Times New Roman" w:hAnsi="Times New Roman"/>
              </w:rPr>
            </w:pPr>
          </w:p>
        </w:tc>
        <w:tc>
          <w:tcPr>
            <w:tcW w:w="2977" w:type="dxa"/>
          </w:tcPr>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lastRenderedPageBreak/>
              <w:t>La revoca del bando deve essere sempre giustificata da ragioni di interesse pubblico con adozione di motivato provvedimento di autotutela</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jc w:val="both"/>
              <w:rPr>
                <w:rFonts w:ascii="Times New Roman" w:hAnsi="Times New Roman"/>
              </w:rPr>
            </w:pPr>
            <w:r w:rsidRPr="00335980">
              <w:rPr>
                <w:rFonts w:ascii="Times New Roman" w:hAnsi="Times New Roman"/>
              </w:rPr>
              <w:t>puntuale relazione che giustifichi eventuali scostamenti rispetto al cronoprogramma</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Verifica circa l’effettiva necessità di ricorso a varianti, circa la presenza di errori progettuali o di calcolo dell’importo a base di gara</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ind w:left="176"/>
              <w:jc w:val="both"/>
              <w:rPr>
                <w:rFonts w:ascii="Times New Roman" w:hAnsi="Times New Roman"/>
              </w:rPr>
            </w:pPr>
            <w:r w:rsidRPr="00335980">
              <w:rPr>
                <w:rFonts w:ascii="Times New Roman" w:hAnsi="Times New Roman"/>
              </w:rPr>
              <w:t xml:space="preserve">Previsione puntuale, nel contratto principale , delle norme da inserire in eventuali contratti di subappalto, </w:t>
            </w:r>
          </w:p>
          <w:p w:rsidR="00847EF7" w:rsidRPr="00335980" w:rsidRDefault="00847EF7" w:rsidP="009822C3">
            <w:pPr>
              <w:ind w:left="176"/>
              <w:jc w:val="both"/>
              <w:rPr>
                <w:rFonts w:ascii="Times New Roman" w:hAnsi="Times New Roman"/>
              </w:rPr>
            </w:pPr>
            <w:r w:rsidRPr="00335980">
              <w:rPr>
                <w:rFonts w:ascii="Times New Roman" w:hAnsi="Times New Roman"/>
              </w:rPr>
              <w:t xml:space="preserve">Previsione della immediata </w:t>
            </w:r>
            <w:r w:rsidRPr="00335980">
              <w:rPr>
                <w:rFonts w:ascii="Times New Roman" w:hAnsi="Times New Roman"/>
              </w:rPr>
              <w:lastRenderedPageBreak/>
              <w:t>trasmissione alla stazione appaltante di copia del contratto di subappalto e immediata verifica del contenuto delle clausole</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Verifica della indicazione , nel contratto di subappalto, degli obblighi di tracciabilità</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ind w:left="176"/>
              <w:jc w:val="both"/>
              <w:rPr>
                <w:rFonts w:ascii="Times New Roman" w:hAnsi="Times New Roman"/>
              </w:rPr>
            </w:pPr>
            <w:r w:rsidRPr="00335980">
              <w:rPr>
                <w:rFonts w:ascii="Times New Roman" w:hAnsi="Times New Roman"/>
              </w:rPr>
              <w:t xml:space="preserve">Inserimento nei capitolati, nei bandi e nei contratti di precise clausole di ricorso prevalente  alla magistratura </w:t>
            </w: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Puntuale indicazione del foro competente</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spacing w:after="0" w:line="240" w:lineRule="auto"/>
              <w:rPr>
                <w:rFonts w:ascii="Times New Roman" w:hAnsi="Times New Roman"/>
              </w:rPr>
            </w:pPr>
            <w:r w:rsidRPr="00335980">
              <w:rPr>
                <w:rFonts w:ascii="Times New Roman" w:hAnsi="Times New Roman"/>
              </w:rPr>
              <w:t>Obbligo indicazione di CIG negli strumenti di pagamento</w:t>
            </w:r>
          </w:p>
          <w:p w:rsidR="00847EF7" w:rsidRPr="00335980" w:rsidRDefault="00847EF7" w:rsidP="009822C3">
            <w:pPr>
              <w:spacing w:after="0" w:line="240" w:lineRule="auto"/>
              <w:rPr>
                <w:rFonts w:ascii="Times New Roman" w:hAnsi="Times New Roman"/>
              </w:rPr>
            </w:pPr>
            <w:r w:rsidRPr="00335980">
              <w:rPr>
                <w:rFonts w:ascii="Times New Roman" w:hAnsi="Times New Roman"/>
              </w:rPr>
              <w:t xml:space="preserve">report annuale del Settore al fine di rendicontare  i subappalti, le varianti, i contenziosi e le modalità di risoluzione degli stessi </w:t>
            </w:r>
          </w:p>
          <w:p w:rsidR="00847EF7" w:rsidRPr="00335980" w:rsidRDefault="00847EF7" w:rsidP="009822C3">
            <w:pPr>
              <w:spacing w:after="0" w:line="240" w:lineRule="auto"/>
              <w:rPr>
                <w:rFonts w:ascii="Times New Roman" w:hAnsi="Times New Roman"/>
              </w:rPr>
            </w:pPr>
          </w:p>
          <w:p w:rsidR="00847EF7" w:rsidRPr="00335980" w:rsidRDefault="00847EF7" w:rsidP="009822C3">
            <w:pPr>
              <w:pStyle w:val="Default"/>
              <w:rPr>
                <w:rFonts w:ascii="Times New Roman" w:hAnsi="Times New Roman" w:cs="Times New Roman"/>
                <w:sz w:val="22"/>
                <w:szCs w:val="22"/>
              </w:rPr>
            </w:pPr>
            <w:r w:rsidRPr="00335980">
              <w:rPr>
                <w:rFonts w:ascii="Times New Roman" w:hAnsi="Times New Roman" w:cs="Times New Roman"/>
                <w:sz w:val="22"/>
                <w:szCs w:val="22"/>
              </w:rPr>
              <w:t xml:space="preserve">Pubblicazione delle modalità di scelta, dei nominativi e della qualifica professionale dei collaudatori </w:t>
            </w:r>
          </w:p>
          <w:p w:rsidR="00847EF7" w:rsidRPr="00335980" w:rsidRDefault="00847EF7" w:rsidP="009822C3">
            <w:pPr>
              <w:pStyle w:val="Default"/>
              <w:rPr>
                <w:rFonts w:ascii="Times New Roman" w:hAnsi="Times New Roman" w:cs="Times New Roman"/>
                <w:sz w:val="22"/>
                <w:szCs w:val="22"/>
              </w:rPr>
            </w:pPr>
          </w:p>
          <w:p w:rsidR="00847EF7" w:rsidRPr="00335980" w:rsidRDefault="00847EF7" w:rsidP="009822C3">
            <w:pPr>
              <w:spacing w:after="0" w:line="240" w:lineRule="auto"/>
              <w:rPr>
                <w:rFonts w:ascii="Times New Roman" w:hAnsi="Times New Roman"/>
              </w:rPr>
            </w:pPr>
            <w:r w:rsidRPr="00335980">
              <w:rPr>
                <w:rFonts w:ascii="Times New Roman" w:hAnsi="Times New Roman"/>
              </w:rPr>
              <w:t>Fermo restando l’obbligo di oscurare i dati personali, relativi al segreto industriale o commerciale, pubblicazione degli accordi bonari e delle transazioni</w:t>
            </w:r>
          </w:p>
          <w:p w:rsidR="00847EF7" w:rsidRPr="00335980" w:rsidRDefault="00847EF7" w:rsidP="009822C3">
            <w:pPr>
              <w:ind w:left="176"/>
              <w:jc w:val="both"/>
              <w:rPr>
                <w:rFonts w:ascii="Times New Roman" w:hAnsi="Times New Roman"/>
              </w:rPr>
            </w:pPr>
          </w:p>
        </w:tc>
        <w:tc>
          <w:tcPr>
            <w:tcW w:w="3685" w:type="dxa"/>
          </w:tcPr>
          <w:p w:rsidR="00847EF7" w:rsidRPr="00335980" w:rsidRDefault="00847EF7" w:rsidP="009822C3">
            <w:pPr>
              <w:pStyle w:val="Default"/>
              <w:jc w:val="both"/>
              <w:rPr>
                <w:rFonts w:ascii="Times New Roman" w:hAnsi="Times New Roman" w:cs="Times New Roman"/>
                <w:sz w:val="22"/>
                <w:szCs w:val="22"/>
              </w:rPr>
            </w:pPr>
          </w:p>
          <w:p w:rsidR="00847EF7" w:rsidRPr="00335980" w:rsidRDefault="00847EF7" w:rsidP="009822C3">
            <w:pPr>
              <w:pStyle w:val="Default"/>
              <w:jc w:val="both"/>
              <w:rPr>
                <w:rFonts w:ascii="Times New Roman" w:hAnsi="Times New Roman" w:cs="Times New Roman"/>
                <w:sz w:val="22"/>
                <w:szCs w:val="22"/>
              </w:rPr>
            </w:pPr>
          </w:p>
          <w:p w:rsidR="00847EF7" w:rsidRDefault="00847EF7" w:rsidP="009822C3">
            <w:pPr>
              <w:spacing w:after="0" w:line="240" w:lineRule="auto"/>
              <w:rPr>
                <w:rFonts w:ascii="Times New Roman" w:hAnsi="Times New Roman"/>
              </w:rPr>
            </w:pPr>
          </w:p>
          <w:p w:rsidR="00847EF7" w:rsidRPr="00321240" w:rsidRDefault="00847EF7" w:rsidP="009822C3">
            <w:pPr>
              <w:autoSpaceDE w:val="0"/>
              <w:autoSpaceDN w:val="0"/>
              <w:adjustRightInd w:val="0"/>
              <w:jc w:val="both"/>
              <w:rPr>
                <w:rFonts w:ascii="Times New Roman" w:eastAsia="Times New Roman" w:hAnsi="Times New Roman"/>
                <w:color w:val="333333"/>
                <w:sz w:val="24"/>
                <w:szCs w:val="24"/>
                <w:lang w:eastAsia="it-IT"/>
              </w:rPr>
            </w:pPr>
            <w:r w:rsidRPr="00885DBD">
              <w:rPr>
                <w:rFonts w:ascii="Times New Roman" w:eastAsia="Times New Roman" w:hAnsi="Times New Roman"/>
                <w:color w:val="333333"/>
                <w:sz w:val="24"/>
                <w:szCs w:val="24"/>
                <w:lang w:eastAsia="it-IT"/>
              </w:rPr>
              <w:t>Adozione modalità organizzative e gestionali attraverso le quali garantire il controllo effettivo sull’esecuzione delle prestazioni</w:t>
            </w:r>
            <w:r w:rsidRPr="00885DBD">
              <w:rPr>
                <w:rFonts w:ascii="Times New Roman" w:hAnsi="Times New Roman"/>
                <w:bCs/>
                <w:color w:val="000000"/>
                <w:sz w:val="24"/>
                <w:szCs w:val="24"/>
                <w:lang w:eastAsia="it-IT"/>
              </w:rPr>
              <w:t xml:space="preserve"> ai sensi dell’art  31, comma 12, del codice dei contratti previa predeterminazione </w:t>
            </w:r>
            <w:r>
              <w:rPr>
                <w:rFonts w:ascii="Times New Roman" w:hAnsi="Times New Roman"/>
                <w:bCs/>
                <w:color w:val="000000"/>
                <w:sz w:val="24"/>
                <w:szCs w:val="24"/>
                <w:lang w:eastAsia="it-IT"/>
              </w:rPr>
              <w:t>dei criteri e delle modalità</w:t>
            </w:r>
            <w:r w:rsidRPr="00885DBD">
              <w:rPr>
                <w:rFonts w:ascii="Times New Roman" w:hAnsi="Times New Roman"/>
                <w:bCs/>
                <w:color w:val="000000"/>
                <w:sz w:val="24"/>
                <w:szCs w:val="24"/>
                <w:lang w:eastAsia="it-IT"/>
              </w:rPr>
              <w:t xml:space="preserve"> (Si consiglia di utilizzare la modulistica approntata dall’OIV e già trasmessa ai responsabili</w:t>
            </w:r>
            <w:r>
              <w:rPr>
                <w:rFonts w:ascii="Book Antiqua" w:hAnsi="Book Antiqua" w:cs="Arial"/>
                <w:bCs/>
                <w:color w:val="000000"/>
                <w:sz w:val="24"/>
                <w:szCs w:val="24"/>
                <w:lang w:eastAsia="it-IT"/>
              </w:rPr>
              <w:t xml:space="preserve">) </w:t>
            </w:r>
          </w:p>
          <w:p w:rsidR="00847EF7" w:rsidRPr="00321240" w:rsidRDefault="00847EF7" w:rsidP="009822C3">
            <w:pPr>
              <w:spacing w:after="0" w:line="240" w:lineRule="auto"/>
              <w:rPr>
                <w:rFonts w:ascii="Times New Roman" w:eastAsia="Times New Roman" w:hAnsi="Times New Roman"/>
                <w:color w:val="333333"/>
                <w:sz w:val="24"/>
                <w:szCs w:val="24"/>
                <w:lang w:eastAsia="it-IT"/>
              </w:rPr>
            </w:pPr>
          </w:p>
          <w:p w:rsidR="00847EF7" w:rsidRPr="00335980" w:rsidRDefault="00847EF7" w:rsidP="009822C3">
            <w:pPr>
              <w:spacing w:after="0" w:line="240" w:lineRule="auto"/>
              <w:rPr>
                <w:rFonts w:ascii="Times New Roman" w:hAnsi="Times New Roman"/>
              </w:rPr>
            </w:pPr>
            <w:r>
              <w:rPr>
                <w:rFonts w:ascii="Times New Roman" w:hAnsi="Times New Roman"/>
              </w:rPr>
              <w:t>Relazione periodica al RPC e all’OIV sullo svolgimento delle verifiche e  sull’esito delle stesse, di cui si terrà conto in sede di valutazione delle performance</w:t>
            </w:r>
          </w:p>
        </w:tc>
      </w:tr>
    </w:tbl>
    <w:p w:rsidR="00847EF7" w:rsidRPr="00335980" w:rsidRDefault="00847EF7" w:rsidP="00847EF7">
      <w:pPr>
        <w:rPr>
          <w:rFonts w:ascii="Times New Roman" w:hAnsi="Times New Roman"/>
        </w:rPr>
      </w:pPr>
    </w:p>
    <w:p w:rsidR="00847EF7" w:rsidRPr="00335980" w:rsidRDefault="00847EF7" w:rsidP="00847EF7">
      <w:pPr>
        <w:rPr>
          <w:rFonts w:ascii="Times New Roman" w:hAnsi="Times New Roman"/>
        </w:rPr>
      </w:pPr>
    </w:p>
    <w:p w:rsidR="00847EF7" w:rsidRPr="00335980" w:rsidRDefault="00847EF7" w:rsidP="00847EF7">
      <w:pPr>
        <w:rPr>
          <w:rFonts w:ascii="Times New Roman" w:hAnsi="Times New Roman"/>
        </w:rPr>
      </w:pPr>
    </w:p>
    <w:p w:rsidR="00847EF7" w:rsidRDefault="00847EF7" w:rsidP="00847EF7"/>
    <w:p w:rsidR="00CA69D9" w:rsidRDefault="00CA69D9"/>
    <w:sectPr w:rsidR="00CA69D9" w:rsidSect="00C64DF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F7"/>
    <w:rsid w:val="00697EAE"/>
    <w:rsid w:val="00847EF7"/>
    <w:rsid w:val="00CA6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DD105-8546-4DFE-9229-9D0B500B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7EF7"/>
    <w:pPr>
      <w:spacing w:after="160" w:line="25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47EF7"/>
    <w:pPr>
      <w:suppressAutoHyphens/>
      <w:spacing w:after="160" w:line="256" w:lineRule="auto"/>
    </w:pPr>
    <w:rPr>
      <w:rFonts w:ascii="Calibri" w:eastAsia="Calibri" w:hAnsi="Calibri" w:cs="Times New Roman"/>
      <w:lang w:eastAsia="ar-SA"/>
    </w:rPr>
  </w:style>
  <w:style w:type="paragraph" w:customStyle="1" w:styleId="Default">
    <w:name w:val="Default"/>
    <w:uiPriority w:val="99"/>
    <w:rsid w:val="00847EF7"/>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9698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 Baule</dc:creator>
  <cp:lastModifiedBy>Paolo Orecchioni</cp:lastModifiedBy>
  <cp:revision>2</cp:revision>
  <dcterms:created xsi:type="dcterms:W3CDTF">2019-01-29T17:27:00Z</dcterms:created>
  <dcterms:modified xsi:type="dcterms:W3CDTF">2019-01-29T17:27:00Z</dcterms:modified>
</cp:coreProperties>
</file>