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419F" w14:textId="77777777" w:rsidR="00510853" w:rsidRDefault="00510853" w:rsidP="00510853">
      <w:pPr>
        <w:jc w:val="center"/>
        <w:rPr>
          <w:rFonts w:ascii="Arial Black" w:hAnsi="Arial Black"/>
          <w:b/>
          <w:lang w:val="it-IT"/>
        </w:rPr>
      </w:pPr>
      <w:r>
        <w:rPr>
          <w:rFonts w:ascii="Arial Black" w:hAnsi="Arial Black"/>
          <w:b/>
          <w:lang w:val="it-IT"/>
        </w:rPr>
        <w:t>CHIARIMENTI BOLLETTAZIONE ALFA</w:t>
      </w:r>
    </w:p>
    <w:p w14:paraId="5C9D4056" w14:textId="3A8F26B1" w:rsidR="00510853" w:rsidRDefault="00510853" w:rsidP="00510853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b/>
          <w:lang w:val="it-IT"/>
        </w:rPr>
        <w:t>Con quali modalità e tempistica sono state eseguite le letture dei contatori:</w:t>
      </w:r>
      <w:r>
        <w:rPr>
          <w:lang w:val="it-IT"/>
        </w:rPr>
        <w:br/>
      </w:r>
      <w:r>
        <w:rPr>
          <w:lang w:val="it-IT"/>
        </w:rPr>
        <w:br/>
        <w:t xml:space="preserve">Le letture dei contatori utenza sono state effettuate in due diverse occasioni, con la precisazione che in entrambe è stata letta tutta l'utenza, nel 2019 dal 08/01/2019 al 25/01/2019 e nel 2020 dal 09/12/19 al 27/01/2020; </w:t>
      </w:r>
    </w:p>
    <w:p w14:paraId="17B9F956" w14:textId="77777777" w:rsidR="00510853" w:rsidRDefault="00510853" w:rsidP="00510853">
      <w:pPr>
        <w:pStyle w:val="Paragrafoelenco"/>
        <w:ind w:left="1080"/>
        <w:rPr>
          <w:lang w:val="it-IT"/>
        </w:rPr>
      </w:pPr>
    </w:p>
    <w:p w14:paraId="549F26C4" w14:textId="20CC2EAB" w:rsidR="00510853" w:rsidRDefault="00510853" w:rsidP="00510853">
      <w:pPr>
        <w:pStyle w:val="Paragrafoelenco"/>
        <w:numPr>
          <w:ilvl w:val="0"/>
          <w:numId w:val="1"/>
        </w:numPr>
        <w:rPr>
          <w:rFonts w:cstheme="minorHAnsi"/>
          <w:lang w:val="it-IT"/>
        </w:rPr>
      </w:pPr>
      <w:r>
        <w:rPr>
          <w:b/>
          <w:lang w:val="it-IT"/>
        </w:rPr>
        <w:t>Qual è l'aumento applicato al MC di consumo dal 2018</w:t>
      </w:r>
      <w:r>
        <w:rPr>
          <w:lang w:val="it-IT"/>
        </w:rPr>
        <w:t>:</w:t>
      </w:r>
      <w:r>
        <w:rPr>
          <w:lang w:val="it-IT"/>
        </w:rPr>
        <w:br/>
      </w:r>
      <w:r>
        <w:rPr>
          <w:lang w:val="it-IT"/>
        </w:rPr>
        <w:br/>
      </w:r>
      <w:r>
        <w:rPr>
          <w:rFonts w:cstheme="minorHAnsi"/>
          <w:lang w:val="it-IT"/>
        </w:rPr>
        <w:t>Come da deliberazione n. 39 del 31/07/2017 dell’Ufficio d’Ambito della Provincia di Varese e successive modificazioni è stato applicato, per i consumi di competenza di ciascun esercizio, l'incremento annuale del 6,5%</w:t>
      </w:r>
      <w:r w:rsidR="00E30149">
        <w:rPr>
          <w:rFonts w:cstheme="minorHAnsi"/>
          <w:lang w:val="it-IT"/>
        </w:rPr>
        <w:t>.</w:t>
      </w:r>
    </w:p>
    <w:p w14:paraId="789F14D3" w14:textId="77777777" w:rsidR="00510853" w:rsidRDefault="00510853" w:rsidP="00510853">
      <w:pPr>
        <w:pStyle w:val="Paragrafoelenco"/>
        <w:ind w:left="1080"/>
        <w:rPr>
          <w:rFonts w:cstheme="minorHAnsi"/>
          <w:lang w:val="it-IT"/>
        </w:rPr>
      </w:pPr>
    </w:p>
    <w:p w14:paraId="09EEEAE0" w14:textId="77777777" w:rsidR="00510853" w:rsidRDefault="00510853" w:rsidP="00510853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Come è stato gestito il recupero delle somme relative ai mesi non fatturati:</w:t>
      </w:r>
      <w:r>
        <w:rPr>
          <w:lang w:val="it-IT"/>
        </w:rPr>
        <w:br/>
      </w:r>
    </w:p>
    <w:p w14:paraId="2DB54F8B" w14:textId="77777777" w:rsidR="00510853" w:rsidRDefault="00510853" w:rsidP="00510853">
      <w:pPr>
        <w:pStyle w:val="Paragrafoelenco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it-IT" w:eastAsia="it-IT"/>
        </w:rPr>
        <w:t>durante l’anno 2018 non sono state emesse fatturazioni</w:t>
      </w:r>
      <w:r>
        <w:rPr>
          <w:rFonts w:ascii="Arial" w:eastAsia="Times New Roman" w:hAnsi="Arial" w:cs="Arial"/>
          <w:color w:val="222222"/>
          <w:sz w:val="20"/>
          <w:szCs w:val="20"/>
          <w:lang w:val="it-IT" w:eastAsia="it-IT"/>
        </w:rPr>
        <w:t xml:space="preserve"> a causa del subentro del nuovo gestore il quale ha poi recuperato le somme con le seguenti modalità:</w:t>
      </w:r>
    </w:p>
    <w:p w14:paraId="1FB95BDE" w14:textId="77777777" w:rsidR="00510853" w:rsidRDefault="00510853" w:rsidP="00510853">
      <w:pPr>
        <w:pStyle w:val="Paragrafoelenco"/>
        <w:ind w:left="1080"/>
        <w:rPr>
          <w:b/>
          <w:lang w:val="it-IT"/>
        </w:rPr>
      </w:pPr>
    </w:p>
    <w:p w14:paraId="25061B5B" w14:textId="77777777" w:rsidR="00510853" w:rsidRDefault="00510853" w:rsidP="00510853">
      <w:pPr>
        <w:pStyle w:val="Paragrafoelenco"/>
        <w:numPr>
          <w:ilvl w:val="0"/>
          <w:numId w:val="2"/>
        </w:numPr>
        <w:jc w:val="both"/>
        <w:rPr>
          <w:b/>
          <w:lang w:val="it-IT"/>
        </w:rPr>
      </w:pPr>
      <w:r>
        <w:rPr>
          <w:lang w:val="it-IT"/>
        </w:rPr>
        <w:t xml:space="preserve">Le letture effettuate a gennaio 2019, hanno consentito di fatturare i consumi 2018 su lettura effettiva riportando i consumi al 15/12/2018. </w:t>
      </w:r>
    </w:p>
    <w:p w14:paraId="76544560" w14:textId="77777777" w:rsidR="00510853" w:rsidRDefault="00510853" w:rsidP="00510853">
      <w:pPr>
        <w:pStyle w:val="Paragrafoelenco"/>
        <w:ind w:left="1080"/>
        <w:jc w:val="both"/>
        <w:rPr>
          <w:b/>
          <w:lang w:val="it-IT"/>
        </w:rPr>
      </w:pPr>
      <w:r>
        <w:rPr>
          <w:lang w:val="it-IT"/>
        </w:rPr>
        <w:t>La fattura è stata emessa in data 09/07/2019 con scadenza 27/09/2019.</w:t>
      </w:r>
      <w:r>
        <w:rPr>
          <w:lang w:val="it-IT"/>
        </w:rPr>
        <w:br/>
      </w:r>
    </w:p>
    <w:p w14:paraId="19F6737B" w14:textId="77777777" w:rsidR="00510853" w:rsidRDefault="00510853" w:rsidP="00510853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Le letture effettuate a gennaio 2020 hanno consentito di fatturare, sempre sulla base di letture effettive, il primo semestre 2019 in data 12/12/2019 con scadenza 25/02/2020 ed il secondo semestre 2019 in data 18/02/2020 con scadenza 04/05/2020.</w:t>
      </w:r>
      <w:r>
        <w:rPr>
          <w:lang w:val="it-IT"/>
        </w:rPr>
        <w:br/>
        <w:t>Ciò ha consentito il recupero del periodo pregresso fino al 31 dicembre 2019.</w:t>
      </w:r>
      <w:r>
        <w:rPr>
          <w:lang w:val="it-IT"/>
        </w:rPr>
        <w:br/>
      </w:r>
      <w:r>
        <w:rPr>
          <w:lang w:val="it-IT"/>
        </w:rPr>
        <w:br/>
        <w:t xml:space="preserve">Le fatturazioni successive sono in linea con le disposizioni ARERA (Autorità di Regolazione per Energia Reti e Ambiente) e pertanto gli utenti hanno ricevuto e riceveranno le bollette a seconda dei consumi medi annui: </w:t>
      </w:r>
    </w:p>
    <w:p w14:paraId="1EB8F60D" w14:textId="77777777" w:rsidR="00510853" w:rsidRDefault="00510853" w:rsidP="0051085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fino a 100mc ogni sei mesi,</w:t>
      </w:r>
    </w:p>
    <w:p w14:paraId="38C40553" w14:textId="77777777" w:rsidR="00510853" w:rsidRDefault="00510853" w:rsidP="0051085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da 100mc a 1000mc ogni 4 mesi,</w:t>
      </w:r>
    </w:p>
    <w:p w14:paraId="530D0842" w14:textId="77777777" w:rsidR="00510853" w:rsidRDefault="00510853" w:rsidP="0051085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da 1000mc a 3000mc ogni tre mesi,</w:t>
      </w:r>
    </w:p>
    <w:p w14:paraId="3602B447" w14:textId="77777777" w:rsidR="00510853" w:rsidRDefault="00510853" w:rsidP="0051085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oltre i 3000mc ogni due mesi.</w:t>
      </w:r>
    </w:p>
    <w:p w14:paraId="20CADBA4" w14:textId="77777777" w:rsidR="00510853" w:rsidRDefault="00510853" w:rsidP="00510853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val="it-IT" w:eastAsia="it-IT"/>
        </w:rPr>
      </w:pPr>
      <w:r>
        <w:rPr>
          <w:rFonts w:eastAsia="Times New Roman"/>
          <w:szCs w:val="24"/>
          <w:lang w:val="it-IT" w:eastAsia="it-IT"/>
        </w:rPr>
        <w:t>Si precisa che le letture effettuate hanno allineato i reali consumi a quelli che in precedenza erano in autolettura (se comunicata) oppure stimati (quando non veniva comunicata l’autolettura). Ciò può generare un conguaglio più o meno positivo: se i consumi fatturati sono risultati più alti di quanto la lettura di Alfa ha verificato, le bollette a conguaglio saranno basse, se invece i consumi fatturati sono risultati più bassi di quanto la lettura di Alfa ha verificato, il conguaglio sarà più alto.</w:t>
      </w:r>
    </w:p>
    <w:tbl>
      <w:tblPr>
        <w:tblStyle w:val="Grigliatabella"/>
        <w:tblW w:w="9923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10853" w:rsidRPr="00925BFB" w14:paraId="77C21C24" w14:textId="77777777" w:rsidTr="00510853">
        <w:tc>
          <w:tcPr>
            <w:tcW w:w="99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8DFDF" w14:textId="77777777" w:rsidR="00510853" w:rsidRDefault="0051085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In tale contesto sono già state emesse le seguenti bollette: </w:t>
            </w:r>
          </w:p>
          <w:p w14:paraId="699137D0" w14:textId="77777777" w:rsidR="00510853" w:rsidRDefault="00510853">
            <w:pPr>
              <w:spacing w:after="0" w:line="240" w:lineRule="auto"/>
              <w:rPr>
                <w:lang w:val="it-IT"/>
              </w:rPr>
            </w:pPr>
          </w:p>
          <w:p w14:paraId="0317238C" w14:textId="77777777" w:rsidR="00510853" w:rsidRDefault="00510853" w:rsidP="006D03C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per le utenze trimestrali in data 14/04/2020;</w:t>
            </w:r>
          </w:p>
          <w:p w14:paraId="29BB6470" w14:textId="77777777" w:rsidR="00510853" w:rsidRDefault="00510853" w:rsidP="006D03C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per le utenze trimestrali e bimestrali in data 03/04/2020, per consumi calcolati fino al 28/02/2020; </w:t>
            </w:r>
          </w:p>
          <w:p w14:paraId="1508E779" w14:textId="77777777" w:rsidR="00510853" w:rsidRDefault="00510853" w:rsidP="006D03C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per le utenze semestrali con consumi al 30/04/2020 entro il prossimo 15 giugno 2020.</w:t>
            </w:r>
          </w:p>
          <w:p w14:paraId="11A4BBB7" w14:textId="77777777" w:rsidR="00510853" w:rsidRDefault="00510853">
            <w:pPr>
              <w:spacing w:after="0" w:line="240" w:lineRule="auto"/>
              <w:rPr>
                <w:lang w:val="it-IT"/>
              </w:rPr>
            </w:pPr>
          </w:p>
        </w:tc>
      </w:tr>
    </w:tbl>
    <w:p w14:paraId="2ED0848C" w14:textId="77777777" w:rsidR="00620515" w:rsidRPr="00510853" w:rsidRDefault="00620515">
      <w:pPr>
        <w:rPr>
          <w:lang w:val="it-IT"/>
        </w:rPr>
      </w:pPr>
    </w:p>
    <w:sectPr w:rsidR="00620515" w:rsidRPr="00510853" w:rsidSect="00620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2F04"/>
    <w:multiLevelType w:val="hybridMultilevel"/>
    <w:tmpl w:val="9F52B73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22289"/>
    <w:multiLevelType w:val="hybridMultilevel"/>
    <w:tmpl w:val="FDF6616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97E6D"/>
    <w:multiLevelType w:val="hybridMultilevel"/>
    <w:tmpl w:val="C106B8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1066"/>
    <w:multiLevelType w:val="hybridMultilevel"/>
    <w:tmpl w:val="F7D2F34A"/>
    <w:lvl w:ilvl="0" w:tplc="F276421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53"/>
    <w:rsid w:val="00510853"/>
    <w:rsid w:val="00620515"/>
    <w:rsid w:val="00925BFB"/>
    <w:rsid w:val="00E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83A6"/>
  <w15:chartTrackingRefBased/>
  <w15:docId w15:val="{61DB70DB-3300-499D-8325-2223548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color w:val="000000"/>
        <w:spacing w:val="-2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853"/>
    <w:pPr>
      <w:spacing w:after="160" w:line="256" w:lineRule="auto"/>
    </w:pPr>
    <w:rPr>
      <w:rFonts w:asciiTheme="minorHAnsi" w:hAnsiTheme="minorHAnsi" w:cstheme="minorBidi"/>
      <w:color w:val="auto"/>
      <w:spacing w:val="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8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10853"/>
    <w:pPr>
      <w:spacing w:after="0" w:line="240" w:lineRule="auto"/>
    </w:pPr>
    <w:rPr>
      <w:rFonts w:asciiTheme="minorHAnsi" w:hAnsiTheme="minorHAnsi" w:cstheme="minorBidi"/>
      <w:color w:val="auto"/>
      <w:spacing w:val="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Prot2</dc:creator>
  <cp:keywords/>
  <dc:description/>
  <cp:lastModifiedBy>Prot2</cp:lastModifiedBy>
  <cp:revision>3</cp:revision>
  <dcterms:created xsi:type="dcterms:W3CDTF">2020-07-08T07:44:00Z</dcterms:created>
  <dcterms:modified xsi:type="dcterms:W3CDTF">2020-07-13T10:28:00Z</dcterms:modified>
</cp:coreProperties>
</file>