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2886" w14:textId="77777777" w:rsidR="00EF4BE7" w:rsidRPr="00F371D8" w:rsidRDefault="00EF4BE7" w:rsidP="00EF4BE7">
      <w:pPr>
        <w:pStyle w:val="Titolo"/>
        <w:pBdr>
          <w:bottom w:val="none" w:sz="0" w:space="0" w:color="auto"/>
        </w:pBdr>
        <w:spacing w:after="200"/>
        <w:jc w:val="center"/>
        <w:rPr>
          <w:rFonts w:asciiTheme="minorHAnsi" w:hAnsiTheme="minorHAnsi"/>
          <w:sz w:val="20"/>
        </w:rPr>
      </w:pPr>
    </w:p>
    <w:p w14:paraId="7CE353C9" w14:textId="1AE1950D"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06C8591A" w14:textId="6B2B10AD" w:rsidR="00086B0A" w:rsidRDefault="009C6A48" w:rsidP="00086B0A">
            <w:pPr>
              <w:spacing w:before="240" w:line="480" w:lineRule="auto"/>
              <w:rPr>
                <w:rFonts w:cs="Arial"/>
                <w:color w:val="000000" w:themeColor="text1"/>
              </w:rPr>
            </w:pPr>
            <w:r w:rsidRPr="00EA7042">
              <w:rPr>
                <w:rFonts w:cs="Arial"/>
                <w:color w:val="000000" w:themeColor="text1"/>
              </w:rPr>
              <w:t>Al comune d</w:t>
            </w:r>
            <w:r w:rsidR="00086B0A">
              <w:rPr>
                <w:rFonts w:cs="Arial"/>
                <w:color w:val="000000" w:themeColor="text1"/>
              </w:rPr>
              <w:t>i VALERA FRATTA (LO)</w:t>
            </w:r>
            <w:bookmarkStart w:id="0" w:name="_GoBack"/>
            <w:bookmarkEnd w:id="0"/>
          </w:p>
          <w:p w14:paraId="15E1B8F0" w14:textId="759596D5" w:rsidR="009C6A48" w:rsidRPr="00EA7042" w:rsidRDefault="009C6A48" w:rsidP="00086B0A">
            <w:pPr>
              <w:spacing w:before="24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8" w:history="1">
        <w:r w:rsidRPr="00853EB3">
          <w:rPr>
            <w:rFonts w:cs="Arial"/>
            <w:sz w:val="18"/>
            <w:szCs w:val="16"/>
            <w:lang w:val="en-US"/>
          </w:rPr>
          <w:t>art. 6-bis, d.P.R. 6 giugno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ATTIVITÀ</w:t>
      </w:r>
      <w:r w:rsidR="00DC0441">
        <w:rPr>
          <w:rFonts w:asciiTheme="minorHAnsi" w:hAnsiTheme="minorHAnsi"/>
          <w:color w:val="auto"/>
          <w:sz w:val="24"/>
        </w:rPr>
        <w:t>:SCIA</w:t>
      </w:r>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086B0A">
        <w:rPr>
          <w:rFonts w:cs="Arial"/>
          <w:sz w:val="18"/>
          <w:szCs w:val="20"/>
          <w:lang w:val="en-US"/>
        </w:rPr>
        <w:t xml:space="preserve">art. 22 , d.P.R. 6 giugno 2001, n. 380 - art. 19, 19-bis l. 7 agosto 1990, n. 241 – artt. </w:t>
      </w:r>
      <w:r w:rsidRPr="00853EB3">
        <w:rPr>
          <w:rFonts w:cs="Arial"/>
          <w:sz w:val="18"/>
          <w:szCs w:val="20"/>
        </w:rPr>
        <w:t>5, 6 e 7, d.P.R.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(art. 23, d.P.R.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PERMESSO DI COSTRUIRE</w:t>
      </w:r>
      <w:r w:rsidR="00DC0441">
        <w:rPr>
          <w:rFonts w:asciiTheme="minorHAnsi" w:hAnsiTheme="minorHAnsi"/>
          <w:color w:val="auto"/>
          <w:sz w:val="24"/>
        </w:rPr>
        <w:t>:PDC</w:t>
      </w:r>
    </w:p>
    <w:p w14:paraId="14B9683C" w14:textId="244B1B6E" w:rsidR="00383488" w:rsidRPr="00853EB3" w:rsidRDefault="00383488" w:rsidP="00712F44">
      <w:pPr>
        <w:ind w:left="567"/>
        <w:rPr>
          <w:rFonts w:cs="Arial"/>
          <w:sz w:val="18"/>
          <w:szCs w:val="20"/>
        </w:rPr>
      </w:pPr>
      <w:r w:rsidRPr="00853EB3">
        <w:rPr>
          <w:rFonts w:cs="Arial"/>
          <w:sz w:val="18"/>
          <w:szCs w:val="20"/>
        </w:rPr>
        <w:t>(art. 20, d.P.R.</w:t>
      </w:r>
      <w:r w:rsidR="009A1FC3">
        <w:rPr>
          <w:rFonts w:cs="Arial"/>
          <w:sz w:val="18"/>
          <w:szCs w:val="20"/>
        </w:rPr>
        <w:t xml:space="preserve"> 6 giugno 2001, n. 380 – ar</w:t>
      </w:r>
      <w:r w:rsidRPr="00853EB3">
        <w:rPr>
          <w:rFonts w:cs="Arial"/>
          <w:sz w:val="18"/>
          <w:szCs w:val="20"/>
        </w:rPr>
        <w:t>t. 7, d.P.R.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r w:rsidRPr="0071753A">
              <w:rPr>
                <w:rFonts w:cs="Arial"/>
                <w:sz w:val="20"/>
                <w:szCs w:val="20"/>
              </w:rPr>
              <w:t>di</w:t>
            </w:r>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r w:rsidRPr="0071753A">
              <w:rPr>
                <w:rFonts w:cs="Arial"/>
                <w:sz w:val="20"/>
                <w:szCs w:val="20"/>
              </w:rPr>
              <w:t xml:space="preserve">al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r w:rsidRPr="0071753A">
              <w:rPr>
                <w:rFonts w:cs="Arial"/>
                <w:i/>
                <w:iCs/>
                <w:sz w:val="20"/>
                <w:szCs w:val="20"/>
              </w:rPr>
              <w:t>N.B. :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r w:rsidRPr="0071753A">
              <w:rPr>
                <w:rFonts w:cs="Arial"/>
                <w:sz w:val="20"/>
                <w:szCs w:val="20"/>
              </w:rPr>
              <w:t xml:space="preserve">i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r w:rsidRPr="0071753A">
              <w:rPr>
                <w:rFonts w:cs="Arial"/>
                <w:sz w:val="20"/>
                <w:szCs w:val="20"/>
              </w:rPr>
              <w:t xml:space="preserve">le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r w:rsidRPr="0071753A">
              <w:rPr>
                <w:rFonts w:cs="Arial"/>
                <w:sz w:val="20"/>
                <w:szCs w:val="20"/>
              </w:rPr>
              <w:t>d.P.R.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t>interventi di manutenzione straordinaria di cui all'articolo 3, comma 1, lettera b) del d.P.R.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Interventi di restauro e risanamento conservativo di cui all’articolo 3, comma 1, lettera c) del d.P.R.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00263F60" w:rsidRPr="0071753A">
              <w:rPr>
                <w:rFonts w:cs="Arial"/>
                <w:sz w:val="20"/>
                <w:szCs w:val="20"/>
              </w:rPr>
              <w:t>o</w:t>
            </w:r>
            <w:r w:rsidRPr="0071753A">
              <w:rPr>
                <w:rFonts w:cs="Arial"/>
                <w:sz w:val="20"/>
                <w:szCs w:val="20"/>
              </w:rPr>
              <w:t>pere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t>m</w:t>
            </w:r>
            <w:r w:rsidRPr="0071753A">
              <w:rPr>
                <w:rFonts w:cs="Arial"/>
                <w:sz w:val="20"/>
                <w:szCs w:val="20"/>
              </w:rPr>
              <w:t>ovimenti di terra non strettamente pertinenti all’esercizio dell’attività agricola e alle pratiche agro-silvo-pastorali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r w:rsidR="00F602C2" w:rsidRPr="0071753A">
              <w:rPr>
                <w:rFonts w:cs="Arial"/>
                <w:sz w:val="20"/>
                <w:szCs w:val="20"/>
              </w:rPr>
              <w:t>s</w:t>
            </w:r>
            <w:r w:rsidRPr="0071753A">
              <w:rPr>
                <w:rFonts w:cs="Arial"/>
                <w:sz w:val="20"/>
                <w:szCs w:val="20"/>
              </w:rPr>
              <w:t>erre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r w:rsidR="00F602C2" w:rsidRPr="0071753A">
              <w:rPr>
                <w:rFonts w:cs="Arial"/>
                <w:sz w:val="20"/>
                <w:szCs w:val="20"/>
              </w:rPr>
              <w:t>r</w:t>
            </w:r>
            <w:r w:rsidRPr="0071753A">
              <w:rPr>
                <w:rFonts w:cs="Arial"/>
                <w:sz w:val="20"/>
                <w:szCs w:val="20"/>
              </w:rPr>
              <w:t>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d.lgs. 25 novembre 2016, n. 222; articolo 3, comma 1, lett.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r w:rsidRPr="0071753A">
              <w:rPr>
                <w:rFonts w:cs="Arial"/>
                <w:sz w:val="20"/>
                <w:szCs w:val="20"/>
              </w:rPr>
              <w:t>d.P.R.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00F602C2" w:rsidRPr="0071753A">
              <w:rPr>
                <w:rFonts w:cs="Arial"/>
                <w:sz w:val="20"/>
                <w:szCs w:val="20"/>
              </w:rPr>
              <w:t>a</w:t>
            </w:r>
            <w:r w:rsidRPr="0071753A">
              <w:rPr>
                <w:rFonts w:cs="Arial"/>
                <w:sz w:val="20"/>
                <w:szCs w:val="20"/>
              </w:rPr>
              <w:t>ltri interventi non riconducibili all’elenco di cui agli articoli 6, 10 e 22 del d.P.R.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r w:rsidRPr="0071753A">
              <w:rPr>
                <w:rFonts w:cs="Arial"/>
                <w:i/>
                <w:sz w:val="20"/>
                <w:szCs w:val="20"/>
              </w:rPr>
              <w:t>specificare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r w:rsidRPr="0071753A">
              <w:rPr>
                <w:rFonts w:cs="Arial"/>
                <w:sz w:val="20"/>
                <w:szCs w:val="20"/>
              </w:rPr>
              <w:t>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r w:rsidRPr="0071753A">
                    <w:rPr>
                      <w:rFonts w:cs="Arial"/>
                      <w:sz w:val="20"/>
                      <w:szCs w:val="20"/>
                    </w:rPr>
                    <w:t>per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r w:rsidRPr="0071753A">
                    <w:rPr>
                      <w:rFonts w:cs="Arial"/>
                      <w:sz w:val="20"/>
                      <w:szCs w:val="20"/>
                    </w:rPr>
                    <w:t>la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(specificare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r w:rsidRPr="0071753A">
                          <w:rPr>
                            <w:rFonts w:cs="Arial"/>
                            <w:i/>
                            <w:sz w:val="20"/>
                            <w:szCs w:val="20"/>
                          </w:rPr>
                          <w:t>deroga,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r w:rsidRPr="0071753A">
              <w:rPr>
                <w:rFonts w:cs="Arial"/>
                <w:sz w:val="20"/>
              </w:rPr>
              <w:t xml:space="preserve">i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r w:rsidRPr="0071753A">
              <w:rPr>
                <w:rFonts w:cs="Arial"/>
                <w:sz w:val="20"/>
              </w:rPr>
              <w:t>le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interventi di manutenzione straordinaria (pesante) di cui all'articolo 3, comma 1, lettera b) del d.P.R.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r w:rsidRPr="0071753A">
              <w:rPr>
                <w:rFonts w:cs="Arial"/>
                <w:sz w:val="20"/>
              </w:rPr>
              <w:t>d.P.R.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interventi di restauro e risanamento conservativo (pesante) di cui all'articolo 3, comma 1, lettera c) del d.P.R.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r w:rsidRPr="0071753A">
              <w:rPr>
                <w:rFonts w:cs="Arial"/>
                <w:sz w:val="20"/>
              </w:rPr>
              <w:t>d.P.R.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interventi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art. 22 comma 1 lettera c) del d.P.R.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varianti in corso d’opera a permessi di costruire, di cui all'articolo 22,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r w:rsidR="004F074D" w:rsidRPr="0071753A">
              <w:rPr>
                <w:rFonts w:cs="Arial"/>
                <w:sz w:val="20"/>
              </w:rPr>
              <w:t>s</w:t>
            </w:r>
            <w:r w:rsidRPr="0071753A">
              <w:rPr>
                <w:rFonts w:cs="Arial"/>
                <w:sz w:val="20"/>
              </w:rPr>
              <w:t>anatoria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d.P.R.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r w:rsidRPr="0071753A">
              <w:rPr>
                <w:rFonts w:cs="Arial"/>
                <w:sz w:val="20"/>
              </w:rPr>
              <w:t>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r w:rsidRPr="0071753A">
              <w:rPr>
                <w:rFonts w:cs="Arial"/>
                <w:sz w:val="20"/>
              </w:rPr>
              <w:t xml:space="preserve">i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r w:rsidRPr="0071753A">
              <w:rPr>
                <w:rFonts w:cs="Arial"/>
                <w:sz w:val="20"/>
              </w:rPr>
              <w:t>le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r w:rsidRPr="0071753A">
              <w:rPr>
                <w:rFonts w:cs="Arial"/>
                <w:sz w:val="20"/>
              </w:rPr>
              <w:t>d.P.R.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art. 10 comma 1, lettera c) del d.P.R.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interventi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altri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r w:rsidRPr="0071753A">
              <w:rPr>
                <w:rFonts w:cs="Arial"/>
                <w:sz w:val="20"/>
              </w:rPr>
              <w:t>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lastRenderedPageBreak/>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r w:rsidRPr="0071753A">
              <w:rPr>
                <w:rFonts w:cs="Arial"/>
                <w:sz w:val="20"/>
              </w:rPr>
              <w:t xml:space="preserve">i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r w:rsidRPr="0071753A">
              <w:rPr>
                <w:rFonts w:cs="Arial"/>
                <w:sz w:val="20"/>
              </w:rPr>
              <w:t>le opere in progetto sono subordinate a rilascio del permesso di costruire in quanto rientrano nella seguente tipologia di intervento ai sensi dell’articolo 10 del d.P.R.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(articolo 3, comma 1, lettera e) del d.P.R.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costruzione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urbanizzazione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realizzazione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installazione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installazione di manufatti leggeri, anche prefabbricati, e di strutture di qualsiasi genere, quali roulottes, campers,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realizzazione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Interventi di trasformazione edilizia urbanistica del territorio non rientranti nelle lettere a), b), c), d), dell’art.3, comma 1 del d.P.R.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r w:rsidRPr="0071753A">
              <w:rPr>
                <w:i/>
                <w:sz w:val="20"/>
              </w:rPr>
              <w:t>specificare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 xml:space="preserve">nterventi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(articolo 3, comma 1, lettera f) del d.P.R.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Pr="0071753A">
              <w:rPr>
                <w:rFonts w:cs="Arial"/>
                <w:sz w:val="20"/>
              </w:rPr>
              <w:t>interventi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del d.P.R.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r w:rsidRPr="0071753A">
              <w:rPr>
                <w:i/>
                <w:sz w:val="20"/>
              </w:rPr>
              <w:t>specificare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v</w:t>
            </w:r>
            <w:r w:rsidRPr="0071753A">
              <w:rPr>
                <w:rFonts w:cs="Arial"/>
                <w:sz w:val="20"/>
              </w:rPr>
              <w:t>arianti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v</w:t>
            </w:r>
            <w:r w:rsidRPr="0071753A">
              <w:rPr>
                <w:rFonts w:cs="Arial"/>
                <w:sz w:val="20"/>
              </w:rPr>
              <w:t>arianti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m</w:t>
            </w:r>
            <w:r w:rsidRPr="0071753A">
              <w:rPr>
                <w:rFonts w:cs="Arial"/>
                <w:sz w:val="20"/>
              </w:rPr>
              <w:t>utamento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r w:rsidR="00097940" w:rsidRPr="0071753A">
              <w:rPr>
                <w:rFonts w:cs="Arial"/>
                <w:sz w:val="20"/>
              </w:rPr>
              <w:t>i</w:t>
            </w:r>
            <w:r w:rsidRPr="0071753A">
              <w:rPr>
                <w:rFonts w:cs="Arial"/>
                <w:sz w:val="20"/>
              </w:rPr>
              <w:t>nterventi realizzati in assenza di permesso di costruire, o in difformità da esso, ovvero in assenza di SCIA nelle ipotesi di cui, all’art. 23, comma 1 del d.P.R.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r w:rsidRPr="0071753A">
              <w:rPr>
                <w:rFonts w:cs="Arial"/>
                <w:sz w:val="20"/>
              </w:rPr>
              <w:t xml:space="preserve">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r w:rsidRPr="009C4C63">
              <w:rPr>
                <w:rFonts w:eastAsia="Arial" w:cs="Arial"/>
                <w:sz w:val="20"/>
                <w:szCs w:val="20"/>
              </w:rPr>
              <w:t xml:space="preserve">il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086B0A">
                    <w:rPr>
                      <w:sz w:val="20"/>
                      <w:lang w:val="it-IT"/>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086B0A" w:rsidRDefault="001E3FB4" w:rsidP="009C4C63">
                  <w:pPr>
                    <w:pStyle w:val="Paragrafoelenco"/>
                    <w:ind w:left="1186" w:firstLine="265"/>
                    <w:rPr>
                      <w:lang w:val="it-IT"/>
                    </w:rPr>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lastRenderedPageBreak/>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r w:rsidRPr="00B055B3">
                    <w:rPr>
                      <w:rFonts w:eastAsia="Arial" w:cs="Arial"/>
                      <w:i/>
                      <w:spacing w:val="-1"/>
                      <w:sz w:val="20"/>
                      <w:szCs w:val="20"/>
                    </w:rPr>
                    <w:t xml:space="preserve">specificare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r w:rsidRPr="00B055B3">
                    <w:rPr>
                      <w:rFonts w:eastAsia="Arial" w:cs="Arial"/>
                      <w:i/>
                      <w:spacing w:val="-1"/>
                      <w:sz w:val="20"/>
                      <w:szCs w:val="20"/>
                    </w:rPr>
                    <w:t xml:space="preserve">indicare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r w:rsidRPr="0071753A">
        <w:rPr>
          <w:sz w:val="20"/>
        </w:rPr>
        <w:t>l’intervento:</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visitabilità</w:t>
      </w:r>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r w:rsidRPr="0071753A">
        <w:rPr>
          <w:sz w:val="20"/>
        </w:rPr>
        <w:t>l’intervento:</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r w:rsidRPr="0071753A">
        <w:rPr>
          <w:sz w:val="20"/>
        </w:rPr>
        <w:t>pertanto,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dispositivi anticaduta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l'intervento non è soggetto all'obbligo di realizzazione dei sistemi anticaduta</w:t>
      </w:r>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l'intervento è soggetto all'obbligo di realizzazione dei sistemi anticaduta, in tal caso allega il progetto di realizzazione dei dispositivi anticaduta</w:t>
      </w:r>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r w:rsidRPr="0071753A">
        <w:rPr>
          <w:sz w:val="20"/>
        </w:rPr>
        <w:t>l’intervento:</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d.P.C.M.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rientra nell’ambito dell’applicazione del d.P.C.M.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r w:rsidRPr="0071753A">
        <w:rPr>
          <w:color w:val="000000" w:themeColor="text1"/>
          <w:sz w:val="20"/>
        </w:rPr>
        <w:t>le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s.m.i., rilasciato da ________________________con prot.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n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r w:rsidRPr="0071753A">
        <w:rPr>
          <w:sz w:val="20"/>
        </w:rPr>
        <w:t>l’intervento</w:t>
      </w:r>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d.P.R.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d.P.R.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d.P.R.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prot. in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con prot.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d.P.R.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prot.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r w:rsidRPr="0071753A">
        <w:rPr>
          <w:color w:val="000000" w:themeColor="text1"/>
          <w:sz w:val="20"/>
        </w:rPr>
        <w:t>le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l’impresa ha trasmesso il Piano di lavoro attraverso il servizio telematico Ge.M.A. (</w:t>
      </w:r>
      <w:r w:rsidRPr="0071753A">
        <w:rPr>
          <w:i/>
        </w:rPr>
        <w:t>www.previmpresa.servizirl.it/gema</w:t>
      </w:r>
      <w:r w:rsidRPr="0071753A">
        <w:t>) con prot.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l’impresa trasmetterà il Piano di lavoro attraverso il servizio telematico Ge.M.A.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r w:rsidRPr="0071753A">
        <w:rPr>
          <w:color w:val="000000" w:themeColor="text1"/>
          <w:sz w:val="20"/>
        </w:rPr>
        <w:t>il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prot.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prot.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r w:rsidRPr="00D27984">
        <w:rPr>
          <w:rFonts w:eastAsia="Arial" w:cs="Arial"/>
          <w:bCs/>
          <w:color w:val="000000" w:themeColor="text1"/>
          <w:spacing w:val="1"/>
          <w:sz w:val="20"/>
        </w:rPr>
        <w:t>l’intervento</w:t>
      </w:r>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d.P.R. n. 380/2001 ovvero ricade nell’ambito di applicazione dell’art. 5 comma 1 bis della l.r. 33/2015, e pertanto allega la documentazione prevista dalla d.g.r.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prot.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prevede opere in zona sismica da denunciare ai sensi dell’articolo 93 del d.P.R. n. 380/2001 e dell’art. 6 della l.r.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prot.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prevede opere strutturali soggette ad autorizzazione sismica ai sensi dell’articolo 94 del d.P.R. n. 380/2001 e degli artt. 6 e 8 della l.r.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prot.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prot.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r w:rsidRPr="00D27984">
        <w:rPr>
          <w:sz w:val="20"/>
        </w:rPr>
        <w:t>l'intervento</w:t>
      </w:r>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è una sopraelevazione e non richiede la certificazione preventiva ai sensi dell’art. 90 del d.P.R.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è una sopraelevazione e richiede certificazione preventiva ai sensi dell’art. 90 del d.P.R. 380/2001 e art. 2 della L.R. n. 33/2015, pertanto:</w:t>
      </w:r>
    </w:p>
    <w:p w14:paraId="7F8C4C65" w14:textId="77777777" w:rsidR="001E3FB4" w:rsidRPr="00D27984" w:rsidRDefault="001E3FB4" w:rsidP="0060731D">
      <w:pPr>
        <w:pStyle w:val="Sotto3"/>
        <w:ind w:hanging="709"/>
        <w:rPr>
          <w:sz w:val="20"/>
        </w:rPr>
      </w:pPr>
      <w:r w:rsidRPr="00D27984">
        <w:rPr>
          <w:sz w:val="20"/>
        </w:rPr>
        <w:t xml:space="preserve">se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prot.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prot.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r w:rsidRPr="00D27984">
        <w:rPr>
          <w:sz w:val="20"/>
        </w:rPr>
        <w:t xml:space="preserve">se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prot.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prot.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r w:rsidRPr="00D27984">
        <w:rPr>
          <w:sz w:val="20"/>
        </w:rPr>
        <w:t xml:space="preserve">l’intervento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strutturali in conglomerato cementizio armato normale, precompresso o a struttura metallica come definite all’Art.65 del d.P.R.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strutturali in conglomerato cementizio armato normale, precompresso come definite all’Art.65 del d.P.R.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prot.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denuncia è compresa nella documentazione presentata per l’istanza di autorizzazione o deposito sismico ai sensi dell’articolo 6 comma 4 L.R. n. 33/2015 che reca la sottoscrizione del costruttore e tutta la documentazione prevista dall’articolo 65 del d.P.R.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r w:rsidRPr="00D27984">
        <w:rPr>
          <w:sz w:val="20"/>
        </w:rPr>
        <w:lastRenderedPageBreak/>
        <w:t xml:space="preserve">l’intervento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prot.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prot.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r w:rsidRPr="00033ABB">
        <w:rPr>
          <w:rFonts w:eastAsia="Arial" w:cs="Arial"/>
          <w:sz w:val="20"/>
          <w:szCs w:val="18"/>
        </w:rPr>
        <w:t>l’area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(rif.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(rif.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del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r w:rsidRPr="00033ABB">
        <w:rPr>
          <w:rFonts w:eastAsia="Arial" w:cs="Arial"/>
          <w:color w:val="000000" w:themeColor="text1"/>
          <w:sz w:val="20"/>
        </w:rPr>
        <w:t>l’intervento:</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r w:rsidRPr="00033ABB">
        <w:rPr>
          <w:rFonts w:eastAsia="Arial" w:cs="Arial"/>
          <w:color w:val="000000" w:themeColor="text1"/>
          <w:sz w:val="20"/>
        </w:rPr>
        <w:t>l’intervento:</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è soggetto al vincolo stabilito dalla fascia di rispetto degli elettrodotti ai sensi dell’art. 4, comma 1, lettera h) della L. n. 36/01 ma ricade completamente all’esterno della fascia individuata dalla Dpa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è soggetto al vincolo stabilito dalla fascia di rispetto degli elettrodotti ai sensi dell’art. 4, comma 1, lettera h) della L. n. 36/01 e ricade, in parte o totalmente, all’interno della fascia individuata dalla Dpa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r w:rsidRPr="00033ABB">
        <w:rPr>
          <w:color w:val="000000" w:themeColor="text1"/>
          <w:sz w:val="20"/>
        </w:rPr>
        <w:t>l</w:t>
      </w:r>
      <w:r w:rsidRPr="00033ABB">
        <w:rPr>
          <w:color w:val="000000" w:themeColor="text1"/>
          <w:spacing w:val="-1"/>
          <w:sz w:val="20"/>
        </w:rPr>
        <w:t>’</w:t>
      </w:r>
      <w:r w:rsidRPr="00033ABB">
        <w:rPr>
          <w:color w:val="000000" w:themeColor="text1"/>
          <w:sz w:val="20"/>
        </w:rPr>
        <w:t>area</w:t>
      </w:r>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r w:rsidRPr="00734F15">
        <w:rPr>
          <w:rFonts w:eastAsia="Arial" w:cs="Arial"/>
          <w:bCs/>
          <w:color w:val="000000" w:themeColor="text1"/>
          <w:spacing w:val="1"/>
          <w:sz w:val="20"/>
        </w:rPr>
        <w:t>l’intervento</w:t>
      </w:r>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prot.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prot.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prot.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prot.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prot.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prot.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è stata ottenuta nell’ambito di altre autorizzazioni o valutazioni ambientali (AUA, AIA) da</w:t>
      </w:r>
      <w:r w:rsidR="00D079E9" w:rsidRPr="00033ABB">
        <w:t xml:space="preserve"> </w:t>
      </w:r>
      <w:r w:rsidR="002A5086" w:rsidRPr="00033ABB">
        <w:t xml:space="preserve">____________ con prot.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prot.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prot.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prot.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prot.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prot.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r w:rsidRPr="00033ABB">
        <w:rPr>
          <w:color w:val="000000" w:themeColor="text1"/>
          <w:sz w:val="20"/>
          <w:szCs w:val="20"/>
        </w:rPr>
        <w:t>c</w:t>
      </w:r>
      <w:r w:rsidR="00036E19" w:rsidRPr="00033ABB">
        <w:rPr>
          <w:color w:val="000000" w:themeColor="text1"/>
          <w:sz w:val="20"/>
          <w:szCs w:val="20"/>
        </w:rPr>
        <w:t>on</w:t>
      </w:r>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prot. n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prot. n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r w:rsidRPr="00B13F4D">
        <w:rPr>
          <w:sz w:val="20"/>
        </w:rPr>
        <w:t>i</w:t>
      </w:r>
      <w:r w:rsidR="00036E19" w:rsidRPr="00B13F4D">
        <w:rPr>
          <w:sz w:val="20"/>
        </w:rPr>
        <w:t>l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art. 149 d.lgs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in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prot.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prot.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prot. </w:t>
      </w:r>
      <w:r w:rsidRPr="00B13F4D">
        <w:rPr>
          <w:sz w:val="20"/>
          <w:u w:val="single"/>
        </w:rPr>
        <w:tab/>
      </w:r>
      <w:r w:rsidRPr="00B13F4D">
        <w:rPr>
          <w:sz w:val="20"/>
          <w:u w:val="single"/>
        </w:rPr>
        <w:tab/>
      </w:r>
      <w:r w:rsidRPr="00B13F4D">
        <w:rPr>
          <w:sz w:val="20"/>
        </w:rPr>
        <w:t xml:space="preserve"> in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r w:rsidRPr="00B13F4D">
        <w:t>prot.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r w:rsidRPr="00B13F4D">
        <w:t>prot.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r w:rsidRPr="00B13F4D">
        <w:rPr>
          <w:bCs/>
          <w:color w:val="000000" w:themeColor="text1"/>
          <w:spacing w:val="1"/>
          <w:sz w:val="20"/>
        </w:rPr>
        <w:t>l’immobile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r w:rsidRPr="00B13F4D">
        <w:rPr>
          <w:color w:val="000000" w:themeColor="text1"/>
          <w:spacing w:val="-2"/>
          <w:sz w:val="20"/>
        </w:rPr>
        <w:t>a</w:t>
      </w:r>
      <w:r w:rsidRPr="00B13F4D">
        <w:rPr>
          <w:color w:val="000000" w:themeColor="text1"/>
          <w:sz w:val="20"/>
        </w:rPr>
        <w:t>i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prot.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prot.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r w:rsidRPr="00B13F4D">
        <w:rPr>
          <w:color w:val="000000" w:themeColor="text1"/>
          <w:spacing w:val="-1"/>
          <w:sz w:val="20"/>
        </w:rPr>
        <w:t>p</w:t>
      </w:r>
      <w:r w:rsidRPr="00B13F4D">
        <w:rPr>
          <w:color w:val="000000" w:themeColor="text1"/>
          <w:sz w:val="20"/>
        </w:rPr>
        <w:t>er</w:t>
      </w:r>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prot.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prot.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r w:rsidRPr="00B13F4D">
        <w:rPr>
          <w:rFonts w:eastAsia="Arial" w:cs="Arial"/>
          <w:color w:val="000000" w:themeColor="text1"/>
          <w:sz w:val="20"/>
          <w:szCs w:val="18"/>
        </w:rPr>
        <w:t>l’area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interferisce con corsi d’acqua e relative fasce di rispetto e/o aree del demanio idrico sottoposte alle norme di polizia idraulica di cui al R.D. 523/1904, al R.R. 3/2010 e alla d.g.r.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interferisce con corsi d’acqua e relative fasce di rispetto e/o aree del demanio idrico sottoposte alle norme di polizia idraulica di cui al R.D. 523/1904, al R.R. 3/2010 e alla d.g.r.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prot.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prot.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r w:rsidRPr="00B13F4D">
        <w:rPr>
          <w:rFonts w:eastAsia="Arial" w:cs="Arial"/>
          <w:color w:val="000000" w:themeColor="text1"/>
          <w:sz w:val="20"/>
          <w:szCs w:val="18"/>
        </w:rPr>
        <w:t>l’intervento</w:t>
      </w:r>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compatibile con le limitazioni derivanti dalla normativa contenuta nella d.g.r.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r w:rsidRPr="00B13F4D">
        <w:rPr>
          <w:rFonts w:eastAsia="Arial" w:cs="Arial"/>
          <w:color w:val="000000" w:themeColor="text1"/>
          <w:sz w:val="20"/>
          <w:szCs w:val="18"/>
        </w:rPr>
        <w:t>l’intervento</w:t>
      </w:r>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r w:rsidRPr="00B13F4D">
        <w:rPr>
          <w:color w:val="000000" w:themeColor="text1"/>
          <w:sz w:val="20"/>
        </w:rPr>
        <w:t>ai</w:t>
      </w:r>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r w:rsidRPr="00B13F4D">
        <w:rPr>
          <w:color w:val="000000" w:themeColor="text1"/>
          <w:sz w:val="20"/>
        </w:rPr>
        <w:t>in</w:t>
      </w:r>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r w:rsidRPr="00B13F4D">
        <w:rPr>
          <w:color w:val="000000" w:themeColor="text1"/>
          <w:sz w:val="20"/>
        </w:rPr>
        <w:t>in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o stabilimento è di “soglia inferiore”, ex lett.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prot.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lett.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prot.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prot.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prot.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r w:rsidRPr="00B13F4D">
        <w:t>prot.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hai sensi dell’art. 17 in data</w:t>
      </w:r>
      <w:r w:rsidR="00ED497E" w:rsidRPr="00B13F4D">
        <w:t xml:space="preserve"> </w:t>
      </w:r>
      <w:r w:rsidR="00EA3E92">
        <w:rPr>
          <w:u w:val="single"/>
        </w:rPr>
        <w:tab/>
      </w:r>
      <w:r w:rsidR="00EA3E92">
        <w:rPr>
          <w:u w:val="single"/>
        </w:rPr>
        <w:tab/>
      </w:r>
      <w:r w:rsidR="00966AD9" w:rsidRPr="00B13F4D">
        <w:t xml:space="preserve"> con prot.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r w:rsidRPr="00B13F4D">
        <w:rPr>
          <w:sz w:val="20"/>
        </w:rPr>
        <w:t>l</w:t>
      </w:r>
      <w:r w:rsidRPr="00B13F4D">
        <w:rPr>
          <w:spacing w:val="-2"/>
          <w:sz w:val="20"/>
        </w:rPr>
        <w:t>’</w:t>
      </w:r>
      <w:r w:rsidRPr="00B13F4D">
        <w:rPr>
          <w:sz w:val="20"/>
        </w:rPr>
        <w:t>area/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r w:rsidRPr="00EA3E92">
        <w:t xml:space="preserve">30.(1-3).1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r w:rsidRPr="00B13F4D">
        <w:t xml:space="preserve">30.(1-3).2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r w:rsidRPr="00B13F4D">
        <w:t xml:space="preserve">30.(1-3).3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prot. </w:t>
      </w:r>
      <w:r w:rsidRPr="00B13F4D">
        <w:rPr>
          <w:u w:val="single"/>
        </w:rPr>
        <w:tab/>
      </w:r>
      <w:r w:rsidR="00B13F4D" w:rsidRPr="00B13F4D">
        <w:rPr>
          <w:u w:val="single"/>
        </w:rPr>
        <w:tab/>
      </w:r>
      <w:r w:rsidRPr="00B13F4D">
        <w:t xml:space="preserve">in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r w:rsidRPr="00B13F4D">
        <w:t xml:space="preserve">30.(1-3).4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prot. </w:t>
      </w:r>
      <w:r w:rsidR="00B13F4D" w:rsidRPr="00B13F4D">
        <w:rPr>
          <w:u w:val="single"/>
        </w:rPr>
        <w:tab/>
      </w:r>
      <w:r w:rsidRPr="00B13F4D">
        <w:rPr>
          <w:u w:val="single"/>
        </w:rPr>
        <w:tab/>
      </w:r>
      <w:r w:rsidRPr="00B13F4D">
        <w:t xml:space="preserve">in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r w:rsidRPr="00B13F4D">
        <w:rPr>
          <w:color w:val="000000" w:themeColor="text1"/>
          <w:sz w:val="20"/>
        </w:rPr>
        <w:t>che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r w:rsidRPr="00B13F4D">
        <w:rPr>
          <w:sz w:val="20"/>
        </w:rPr>
        <w:t>l’area/immobile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r w:rsidRPr="007868AF">
              <w:rPr>
                <w:b/>
                <w:color w:val="000000" w:themeColor="text1"/>
                <w:sz w:val="20"/>
                <w:lang w:val="it-IT"/>
              </w:rPr>
              <w:t>non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r w:rsidRPr="007868AF">
              <w:rPr>
                <w:b/>
                <w:color w:val="000000" w:themeColor="text1"/>
                <w:sz w:val="20"/>
                <w:lang w:val="it-IT"/>
              </w:rPr>
              <w:t>assoggettata</w:t>
            </w:r>
          </w:p>
        </w:tc>
        <w:tc>
          <w:tcPr>
            <w:tcW w:w="1588" w:type="dxa"/>
          </w:tcPr>
          <w:p w14:paraId="5909DDA2" w14:textId="77777777" w:rsidR="00036E19" w:rsidRPr="007868AF" w:rsidRDefault="00036E19" w:rsidP="00713B14">
            <w:pPr>
              <w:rPr>
                <w:color w:val="000000" w:themeColor="text1"/>
                <w:sz w:val="20"/>
                <w:lang w:val="it-IT"/>
              </w:rPr>
            </w:pPr>
            <w:r w:rsidRPr="007868AF">
              <w:rPr>
                <w:color w:val="000000" w:themeColor="text1"/>
                <w:sz w:val="20"/>
                <w:lang w:val="it-IT"/>
              </w:rPr>
              <w:t>si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r w:rsidRPr="007868AF">
              <w:rPr>
                <w:color w:val="000000" w:themeColor="text1"/>
                <w:sz w:val="20"/>
                <w:lang w:val="it-IT"/>
              </w:rPr>
              <w:t>si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r w:rsidRPr="007868AF">
              <w:rPr>
                <w:color w:val="000000" w:themeColor="text1"/>
                <w:sz w:val="20"/>
                <w:lang w:val="it-IT"/>
              </w:rPr>
              <w:t>il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r w:rsidRPr="007868AF">
              <w:rPr>
                <w:color w:val="000000" w:themeColor="text1"/>
                <w:sz w:val="20"/>
                <w:lang w:val="it-IT"/>
              </w:rPr>
              <w:t>stradale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24553"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24553"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24553"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24553"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24553"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r w:rsidRPr="007868AF">
              <w:rPr>
                <w:color w:val="000000" w:themeColor="text1"/>
                <w:sz w:val="20"/>
                <w:lang w:val="it-IT"/>
              </w:rPr>
              <w:t>ferroviario (D.P.R. n. 753/1980)</w:t>
            </w:r>
          </w:p>
        </w:tc>
        <w:tc>
          <w:tcPr>
            <w:tcW w:w="425" w:type="dxa"/>
          </w:tcPr>
          <w:p w14:paraId="07DD7999" w14:textId="4EFD5996" w:rsidR="00EA3E92" w:rsidRPr="007868AF" w:rsidRDefault="00824553"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24553"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24553"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24553"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24553"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r w:rsidRPr="007868AF">
              <w:rPr>
                <w:color w:val="000000" w:themeColor="text1"/>
                <w:sz w:val="20"/>
                <w:lang w:val="it-IT"/>
              </w:rPr>
              <w:t>elettrodotto (D.M. n. 449/1988 e Decreto 16 gennaio 1991 che lo modifica)</w:t>
            </w:r>
          </w:p>
        </w:tc>
        <w:tc>
          <w:tcPr>
            <w:tcW w:w="425" w:type="dxa"/>
          </w:tcPr>
          <w:p w14:paraId="73E8EEDC" w14:textId="5AC20BE1" w:rsidR="00EA3E92" w:rsidRPr="007868AF" w:rsidRDefault="00824553"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24553"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24553"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24553"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24553"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r w:rsidRPr="007868AF">
              <w:rPr>
                <w:color w:val="000000" w:themeColor="text1"/>
                <w:sz w:val="20"/>
                <w:lang w:val="it-IT"/>
              </w:rPr>
              <w:t>gasdotto (D.M. 24 novembre 1984)</w:t>
            </w:r>
          </w:p>
        </w:tc>
        <w:tc>
          <w:tcPr>
            <w:tcW w:w="425" w:type="dxa"/>
          </w:tcPr>
          <w:p w14:paraId="2E8470C3" w14:textId="06F40991" w:rsidR="00EA3E92" w:rsidRPr="007868AF" w:rsidRDefault="00824553"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24553"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24553"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24553"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24553"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r w:rsidRPr="007868AF">
              <w:rPr>
                <w:color w:val="000000" w:themeColor="text1"/>
                <w:sz w:val="20"/>
                <w:lang w:val="it-IT"/>
              </w:rPr>
              <w:t>militare (D.Lgs. n. 66/2010)</w:t>
            </w:r>
          </w:p>
        </w:tc>
        <w:tc>
          <w:tcPr>
            <w:tcW w:w="425" w:type="dxa"/>
          </w:tcPr>
          <w:p w14:paraId="4D41EAA5" w14:textId="04F48ECB" w:rsidR="00EA3E92" w:rsidRPr="007868AF" w:rsidRDefault="00824553"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24553"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24553"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24553"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24553"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lastRenderedPageBreak/>
              <w:t>32.2.6</w:t>
            </w:r>
          </w:p>
        </w:tc>
        <w:tc>
          <w:tcPr>
            <w:tcW w:w="2197" w:type="dxa"/>
          </w:tcPr>
          <w:p w14:paraId="37041DEB" w14:textId="77777777" w:rsidR="00EA3E92" w:rsidRPr="007868AF" w:rsidRDefault="00EA3E92" w:rsidP="00EA3E92">
            <w:pPr>
              <w:rPr>
                <w:color w:val="000000" w:themeColor="text1"/>
                <w:sz w:val="20"/>
                <w:lang w:val="it-IT"/>
              </w:rPr>
            </w:pPr>
            <w:r w:rsidRPr="007868AF">
              <w:rPr>
                <w:color w:val="000000" w:themeColor="text1"/>
                <w:sz w:val="20"/>
                <w:lang w:val="it-IT"/>
              </w:rPr>
              <w:t>aeroportuale (piano di rischio ai sensi dell’art. 707 del Cod. della navigazione, specifiche tecniche ENAC)</w:t>
            </w:r>
          </w:p>
        </w:tc>
        <w:tc>
          <w:tcPr>
            <w:tcW w:w="425" w:type="dxa"/>
          </w:tcPr>
          <w:p w14:paraId="33FCA287" w14:textId="6093AE05" w:rsidR="00EA3E92" w:rsidRPr="007868AF" w:rsidRDefault="00824553"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24553"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24553"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24553"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24553"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r w:rsidRPr="007868AF">
              <w:rPr>
                <w:color w:val="000000" w:themeColor="text1"/>
                <w:sz w:val="20"/>
                <w:lang w:val="it-IT"/>
              </w:rPr>
              <w:t xml:space="preserve">di salvaguardia infrastrutturale derivante dalle procedure del D.lgs. n. 163 del 2006 (ex legge Obiettivo) </w:t>
            </w:r>
          </w:p>
        </w:tc>
        <w:tc>
          <w:tcPr>
            <w:tcW w:w="425" w:type="dxa"/>
          </w:tcPr>
          <w:p w14:paraId="20AB3108" w14:textId="1D5EFC6F" w:rsidR="00036E19" w:rsidRPr="007868AF" w:rsidRDefault="00824553"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24553"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24553"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24553"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24553"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t xml:space="preserve">da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prot.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r w:rsidRPr="007868AF">
              <w:rPr>
                <w:color w:val="000000" w:themeColor="text1"/>
                <w:sz w:val="20"/>
                <w:lang w:val="it-IT"/>
              </w:rPr>
              <w:t xml:space="preserve">altro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24553"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24553"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24553"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24553"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24553"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t xml:space="preserve">da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prot.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di versamento relativa ad oneri, diritti etc</w:t>
            </w:r>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ovvero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da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obbligatoria per PdC</w:t>
            </w:r>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obbligatoria per PdC</w:t>
            </w:r>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elaborato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nel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è soggetto alle prescrizioni dell’artt. 82 e seguenti (edifici privati aperti al pubblico) ovvero degli artt. 77 e seguenti (nuova costruzione e ristrutturazione di interi edifici residenziali) del d.P.R.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allegati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comporta installazione, trasformazione o ampliamento di impianti tecnologici, ai sensi del d.m.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Progetto di realizzazione di dispositivi anticaduta</w:t>
            </w:r>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è soggetto all'obbligo di realizzazione dei sistemi anticaduta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commi 2 e 4 della l. n. 447/1995, integrato con il contenuto dell’art. 4 del d.P.R.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 xml:space="preserve">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per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dichiarazione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per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autocertificazione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r w:rsidRPr="00972583">
              <w:rPr>
                <w:rFonts w:eastAsia="Times New Roman" w:cs="Times New Roman"/>
                <w:color w:val="000000" w:themeColor="text1"/>
                <w:sz w:val="20"/>
                <w:szCs w:val="20"/>
              </w:rPr>
              <w:t xml:space="preserve">per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è soggetto a valutazione di conformità ai sensi dell’art. 3 e dell’art. 8 del d.P.R.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deroga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r>
              <w:rPr>
                <w:rFonts w:cs="Arial"/>
                <w:color w:val="000000" w:themeColor="text1"/>
                <w:sz w:val="20"/>
                <w:szCs w:val="20"/>
              </w:rPr>
              <w:t>q</w:t>
            </w:r>
            <w:r w:rsidR="00F84ED4" w:rsidRPr="00972583">
              <w:rPr>
                <w:rFonts w:cs="Arial"/>
                <w:color w:val="000000" w:themeColor="text1"/>
                <w:sz w:val="20"/>
                <w:szCs w:val="20"/>
              </w:rPr>
              <w:t>ualora le attività soggette ai controlli di prevenzione incendi, presentino caratteristiche tali da non consentire l'integrale osservanza delle regole tecniche, di cui all’art. 7 del d.P.R.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non rispetta le prescrizioni di cui al d.m.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prevista dalla DgR di cui all’art. 5 comma 1, ter. della Lr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Rif. art. 5 comma 1, ter. della Lr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prevede opere da denunciare ai sensi dell’art. 93 del d.P.R.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Ai sensi dell’art. 94 del DPR 380/01 e articoli 6 e 8 della Lr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ai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denuncia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relazione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ai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relazione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ai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certificazione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se l’area dell’intervento è stata oggetto di bonifica </w:t>
            </w:r>
            <w:r w:rsidRPr="00972583">
              <w:rPr>
                <w:bCs/>
                <w:color w:val="000000" w:themeColor="text1"/>
                <w:sz w:val="20"/>
                <w:szCs w:val="20"/>
              </w:rPr>
              <w:t>(rif.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copia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per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per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comunicazione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scarichi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documentazione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scarichi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documentazione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scarichi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documentazione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con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esame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relazione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relazione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 xml:space="preserve">se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d.P.R. </w:t>
            </w:r>
            <w:r w:rsidRPr="00972583">
              <w:rPr>
                <w:sz w:val="20"/>
                <w:szCs w:val="20"/>
              </w:rPr>
              <w:t>d.P.R.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z w:val="20"/>
                <w:szCs w:val="20"/>
              </w:rPr>
              <w:t>relazione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se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r w:rsidRPr="00972583">
              <w:rPr>
                <w:rFonts w:eastAsia="Arial" w:cs="Arial"/>
                <w:color w:val="000000" w:themeColor="text1"/>
                <w:spacing w:val="-1"/>
                <w:sz w:val="20"/>
                <w:szCs w:val="20"/>
              </w:rPr>
              <w:t>documentazione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documentazione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documentazione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se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documentazione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riguarda la trasformazione d’uso di aree boscate ai sensi della L.R. n. 31/2008 artt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studio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se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se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r w:rsidRPr="00972583">
              <w:rPr>
                <w:rFonts w:eastAsia="Arial" w:cs="Arial"/>
                <w:color w:val="000000" w:themeColor="text1"/>
                <w:spacing w:val="-1"/>
                <w:sz w:val="20"/>
                <w:szCs w:val="20"/>
              </w:rPr>
              <w:t>documentazione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se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r>
              <w:rPr>
                <w:rFonts w:cs="Arial"/>
                <w:color w:val="000000" w:themeColor="text1"/>
                <w:sz w:val="20"/>
                <w:szCs w:val="20"/>
              </w:rPr>
              <w:t>s</w:t>
            </w:r>
            <w:r w:rsidRPr="00972583">
              <w:rPr>
                <w:rFonts w:cs="Arial"/>
                <w:color w:val="000000" w:themeColor="text1"/>
                <w:sz w:val="20"/>
                <w:szCs w:val="20"/>
              </w:rPr>
              <w:t xml:space="preserve">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r w:rsidRPr="00972583">
              <w:rPr>
                <w:rFonts w:eastAsia="Arial" w:cs="Arial"/>
                <w:color w:val="000000" w:themeColor="text1"/>
                <w:spacing w:val="-1"/>
                <w:sz w:val="20"/>
                <w:szCs w:val="20"/>
              </w:rPr>
              <w:t>documentazione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ad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r w:rsidRPr="00972583">
              <w:rPr>
                <w:color w:val="000000" w:themeColor="text1"/>
                <w:sz w:val="20"/>
                <w:szCs w:val="20"/>
              </w:rPr>
              <w:t xml:space="preserve">autocertificazioni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nel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r w:rsidRPr="00972583">
              <w:rPr>
                <w:rFonts w:eastAsia="Arial" w:cs="Arial"/>
                <w:color w:val="000000" w:themeColor="text1"/>
                <w:spacing w:val="-1"/>
                <w:sz w:val="20"/>
                <w:szCs w:val="20"/>
              </w:rPr>
              <w:t>dichiarazione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in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autocertificazioni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ad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documentazione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r w:rsidRPr="00972583">
              <w:rPr>
                <w:rFonts w:eastAsia="Arial" w:cs="Arial"/>
                <w:color w:val="000000" w:themeColor="text1"/>
                <w:spacing w:val="-1"/>
                <w:sz w:val="20"/>
                <w:szCs w:val="20"/>
              </w:rPr>
              <w:t xml:space="preserve">altro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AB62C2">
      <w:headerReference w:type="default" r:id="rId9"/>
      <w:footerReference w:type="default" r:id="rId10"/>
      <w:endnotePr>
        <w:numFmt w:val="decimal"/>
      </w:endnotePr>
      <w:pgSz w:w="11907" w:h="16839" w:code="9"/>
      <w:pgMar w:top="1276" w:right="567" w:bottom="851" w:left="709" w:header="720" w:footer="4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E74F6" w14:textId="77777777" w:rsidR="00824553" w:rsidRDefault="00824553" w:rsidP="00036E19">
      <w:pPr>
        <w:spacing w:after="0" w:line="240" w:lineRule="auto"/>
      </w:pPr>
      <w:r>
        <w:separator/>
      </w:r>
    </w:p>
  </w:endnote>
  <w:endnote w:type="continuationSeparator" w:id="0">
    <w:p w14:paraId="4D293F61" w14:textId="77777777" w:rsidR="00824553" w:rsidRDefault="00824553"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8907" w14:textId="6E3CFB64" w:rsidR="00ED650D" w:rsidRDefault="00ED650D" w:rsidP="00410A6F">
    <w:pPr>
      <w:pStyle w:val="Pidipagina"/>
      <w:pBdr>
        <w:top w:val="single" w:sz="4" w:space="1" w:color="auto"/>
      </w:pBdr>
      <w:jc w:val="right"/>
    </w:pPr>
    <w:r>
      <w:fldChar w:fldCharType="begin"/>
    </w:r>
    <w:r>
      <w:instrText>PAGE   \* MERGEFORMAT</w:instrText>
    </w:r>
    <w:r>
      <w:fldChar w:fldCharType="separate"/>
    </w:r>
    <w:r w:rsidR="00A52E4A">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9A09" w14:textId="77777777" w:rsidR="00824553" w:rsidRDefault="00824553" w:rsidP="00036E19">
      <w:pPr>
        <w:spacing w:after="0" w:line="240" w:lineRule="auto"/>
      </w:pPr>
      <w:r>
        <w:separator/>
      </w:r>
    </w:p>
  </w:footnote>
  <w:footnote w:type="continuationSeparator" w:id="0">
    <w:p w14:paraId="0715337F" w14:textId="77777777" w:rsidR="00824553" w:rsidRDefault="00824553"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r w:rsidRPr="00D27984">
        <w:rPr>
          <w:szCs w:val="18"/>
        </w:rPr>
        <w:t>per le superfici ricadenti in area agricola, naturale, seminaturale e boscata si può fare riferimento ai dati Dusaf (Destinazione d'Uso dei Suoli Agricoli e Forestali) più recenti pubblicati sul Geoportale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 xml:space="preserve">superficie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superficie del lotto oggetto di intervento che ricade in una delle seguenti categorie: boschi di latifoglie - boschi di conifere - boschi misti di conifere e latifoglie - rimboschimenti recenti - praterie naturali d’alta quota - cespuglieti e arbusteti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superficie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t>superficie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FLUsso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r w:rsidRPr="00D27984">
        <w:rPr>
          <w:szCs w:val="18"/>
        </w:rPr>
        <w:t>nuovo corpo edificato;</w:t>
      </w:r>
    </w:p>
    <w:p w14:paraId="70BABD72" w14:textId="77777777" w:rsidR="00ED650D" w:rsidRPr="00D27984" w:rsidRDefault="00ED650D" w:rsidP="00B055B3">
      <w:pPr>
        <w:pStyle w:val="Nota"/>
        <w:numPr>
          <w:ilvl w:val="0"/>
          <w:numId w:val="9"/>
        </w:numPr>
        <w:ind w:left="851" w:hanging="284"/>
        <w:rPr>
          <w:szCs w:val="18"/>
        </w:rPr>
      </w:pPr>
      <w:r w:rsidRPr="00D27984">
        <w:rPr>
          <w:szCs w:val="18"/>
        </w:rPr>
        <w:t xml:space="preserve">modifica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r w:rsidRPr="00D27984">
        <w:rPr>
          <w:szCs w:val="18"/>
        </w:rPr>
        <w:t>modifica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t>in</w:t>
      </w:r>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86B0A"/>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24553"/>
    <w:rsid w:val="0084413E"/>
    <w:rsid w:val="008466B5"/>
    <w:rsid w:val="00846FB1"/>
    <w:rsid w:val="00851027"/>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86573"/>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5B1E-28D6-4EF9-A355-FE7E0478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29</Pages>
  <Words>10360</Words>
  <Characters>59057</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Lombardia</dc:creator>
  <cp:keywords/>
  <dc:description/>
  <cp:lastModifiedBy>Ufficio Tecnico</cp:lastModifiedBy>
  <cp:revision>243</cp:revision>
  <cp:lastPrinted>2017-07-07T09:57:00Z</cp:lastPrinted>
  <dcterms:created xsi:type="dcterms:W3CDTF">2017-06-30T06:44:00Z</dcterms:created>
  <dcterms:modified xsi:type="dcterms:W3CDTF">2018-03-10T08:34:00Z</dcterms:modified>
</cp:coreProperties>
</file>