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841"/>
        <w:gridCol w:w="887"/>
        <w:gridCol w:w="1062"/>
        <w:gridCol w:w="1924"/>
        <w:gridCol w:w="1924"/>
      </w:tblGrid>
      <w:tr w:rsidR="00DC3C1D" w:rsidRPr="006F5394" w:rsidTr="00DC3C1D">
        <w:tc>
          <w:tcPr>
            <w:tcW w:w="3841" w:type="dxa"/>
            <w:shd w:val="clear" w:color="auto" w:fill="auto"/>
          </w:tcPr>
          <w:p w:rsidR="00DC3C1D" w:rsidRPr="006F5394" w:rsidRDefault="00DC3C1D" w:rsidP="00D24EA3">
            <w:pPr>
              <w:spacing w:line="480" w:lineRule="auto"/>
              <w:jc w:val="center"/>
              <w:rPr>
                <w:rFonts w:ascii="Courier New" w:hAnsi="Courier New" w:cs="Courier New"/>
                <w:color w:val="002060"/>
              </w:rPr>
            </w:pPr>
          </w:p>
        </w:tc>
        <w:tc>
          <w:tcPr>
            <w:tcW w:w="887" w:type="dxa"/>
            <w:shd w:val="clear" w:color="auto" w:fill="auto"/>
          </w:tcPr>
          <w:p w:rsidR="00DC3C1D" w:rsidRPr="006F5394" w:rsidRDefault="00DC3C1D" w:rsidP="00D24EA3">
            <w:pPr>
              <w:spacing w:line="480" w:lineRule="auto"/>
              <w:rPr>
                <w:rFonts w:ascii="Courier New" w:hAnsi="Courier New" w:cs="Courier New"/>
                <w:color w:val="002060"/>
              </w:rPr>
            </w:pPr>
          </w:p>
        </w:tc>
        <w:tc>
          <w:tcPr>
            <w:tcW w:w="1062" w:type="dxa"/>
            <w:shd w:val="clear" w:color="auto" w:fill="auto"/>
          </w:tcPr>
          <w:p w:rsidR="00DC3C1D" w:rsidRPr="006F5394" w:rsidRDefault="00DC3C1D" w:rsidP="00D24EA3">
            <w:pPr>
              <w:spacing w:line="480" w:lineRule="auto"/>
              <w:rPr>
                <w:rFonts w:ascii="Courier New" w:hAnsi="Courier New" w:cs="Courier New"/>
                <w:color w:val="002060"/>
              </w:rPr>
            </w:pPr>
          </w:p>
        </w:tc>
        <w:tc>
          <w:tcPr>
            <w:tcW w:w="1924" w:type="dxa"/>
            <w:shd w:val="clear" w:color="auto" w:fill="auto"/>
          </w:tcPr>
          <w:p w:rsidR="00DC3C1D" w:rsidRPr="006F5394" w:rsidRDefault="00DC3C1D" w:rsidP="00D24EA3">
            <w:pPr>
              <w:spacing w:line="480" w:lineRule="auto"/>
              <w:rPr>
                <w:rFonts w:ascii="Courier New" w:hAnsi="Courier New" w:cs="Courier New"/>
                <w:color w:val="002060"/>
              </w:rPr>
            </w:pPr>
          </w:p>
        </w:tc>
        <w:tc>
          <w:tcPr>
            <w:tcW w:w="1924" w:type="dxa"/>
            <w:shd w:val="clear" w:color="auto" w:fill="auto"/>
          </w:tcPr>
          <w:p w:rsidR="00DC3C1D" w:rsidRPr="006F5394" w:rsidRDefault="00DC3C1D" w:rsidP="00D24EA3">
            <w:pPr>
              <w:spacing w:line="480" w:lineRule="auto"/>
              <w:rPr>
                <w:rFonts w:ascii="Courier New" w:hAnsi="Courier New" w:cs="Courier New"/>
                <w:color w:val="002060"/>
              </w:rPr>
            </w:pPr>
          </w:p>
        </w:tc>
      </w:tr>
      <w:tr w:rsidR="00DC3C1D" w:rsidRPr="00277892" w:rsidTr="00DC3C1D">
        <w:tc>
          <w:tcPr>
            <w:tcW w:w="3841" w:type="dxa"/>
            <w:shd w:val="clear" w:color="auto" w:fill="auto"/>
          </w:tcPr>
          <w:p w:rsidR="00DC3C1D" w:rsidRPr="00277892" w:rsidRDefault="00DC3C1D" w:rsidP="00D24EA3">
            <w:pPr>
              <w:jc w:val="center"/>
              <w:rPr>
                <w:rFonts w:ascii="Book Antiqua" w:hAnsi="Book Antiqua"/>
                <w:b/>
                <w:sz w:val="28"/>
                <w:szCs w:val="28"/>
              </w:rPr>
            </w:pPr>
            <w:r w:rsidRPr="00277892">
              <w:rPr>
                <w:rFonts w:ascii="Book Antiqua" w:hAnsi="Book Antiqua"/>
                <w:b/>
                <w:sz w:val="28"/>
                <w:szCs w:val="28"/>
              </w:rPr>
              <w:t xml:space="preserve">Comune di </w:t>
            </w:r>
            <w:r w:rsidR="00031A85">
              <w:rPr>
                <w:rFonts w:ascii="Book Antiqua" w:hAnsi="Book Antiqua"/>
                <w:b/>
                <w:sz w:val="28"/>
                <w:szCs w:val="28"/>
              </w:rPr>
              <w:t>Dualchi</w:t>
            </w:r>
          </w:p>
        </w:tc>
        <w:tc>
          <w:tcPr>
            <w:tcW w:w="887" w:type="dxa"/>
            <w:shd w:val="clear" w:color="auto" w:fill="auto"/>
          </w:tcPr>
          <w:p w:rsidR="00DC3C1D" w:rsidRPr="00277892" w:rsidRDefault="00DC3C1D" w:rsidP="00D24EA3">
            <w:pPr>
              <w:rPr>
                <w:rFonts w:ascii="Courier New" w:hAnsi="Courier New" w:cs="Courier New"/>
                <w:color w:val="0F243E"/>
              </w:rPr>
            </w:pPr>
          </w:p>
        </w:tc>
        <w:tc>
          <w:tcPr>
            <w:tcW w:w="1062" w:type="dxa"/>
            <w:shd w:val="clear" w:color="auto" w:fill="auto"/>
          </w:tcPr>
          <w:p w:rsidR="00DC3C1D" w:rsidRPr="00277892" w:rsidRDefault="00DC3C1D" w:rsidP="00D24EA3">
            <w:pPr>
              <w:rPr>
                <w:rFonts w:ascii="Courier New" w:hAnsi="Courier New" w:cs="Courier New"/>
                <w:color w:val="0F243E"/>
              </w:rPr>
            </w:pPr>
          </w:p>
        </w:tc>
        <w:tc>
          <w:tcPr>
            <w:tcW w:w="1924" w:type="dxa"/>
            <w:shd w:val="clear" w:color="auto" w:fill="auto"/>
          </w:tcPr>
          <w:p w:rsidR="00DC3C1D" w:rsidRPr="00277892" w:rsidRDefault="00DC3C1D" w:rsidP="00D24EA3">
            <w:pPr>
              <w:rPr>
                <w:rFonts w:ascii="Courier New" w:hAnsi="Courier New" w:cs="Courier New"/>
                <w:color w:val="0F243E"/>
              </w:rPr>
            </w:pPr>
          </w:p>
        </w:tc>
        <w:tc>
          <w:tcPr>
            <w:tcW w:w="1924" w:type="dxa"/>
            <w:shd w:val="clear" w:color="auto" w:fill="auto"/>
          </w:tcPr>
          <w:p w:rsidR="00DC3C1D" w:rsidRPr="00277892" w:rsidRDefault="00DC3C1D" w:rsidP="00D24EA3">
            <w:pPr>
              <w:rPr>
                <w:rFonts w:ascii="Courier New" w:hAnsi="Courier New" w:cs="Courier New"/>
                <w:color w:val="0F243E"/>
              </w:rPr>
            </w:pPr>
          </w:p>
        </w:tc>
      </w:tr>
      <w:tr w:rsidR="00DC3C1D" w:rsidRPr="00277892" w:rsidTr="00DC3C1D">
        <w:tc>
          <w:tcPr>
            <w:tcW w:w="3841" w:type="dxa"/>
            <w:tcBorders>
              <w:bottom w:val="single" w:sz="4" w:space="0" w:color="auto"/>
            </w:tcBorders>
            <w:shd w:val="clear" w:color="auto" w:fill="auto"/>
          </w:tcPr>
          <w:p w:rsidR="00DC3C1D" w:rsidRPr="00277892" w:rsidRDefault="00DC3C1D" w:rsidP="00D24EA3">
            <w:pPr>
              <w:jc w:val="center"/>
              <w:rPr>
                <w:rFonts w:ascii="Courier New" w:hAnsi="Courier New" w:cs="Courier New"/>
              </w:rPr>
            </w:pPr>
            <w:r w:rsidRPr="00277892">
              <w:rPr>
                <w:rFonts w:ascii="Book Antiqua" w:hAnsi="Book Antiqua"/>
              </w:rPr>
              <w:t>Provincia di Nuoro</w:t>
            </w:r>
          </w:p>
        </w:tc>
        <w:tc>
          <w:tcPr>
            <w:tcW w:w="887" w:type="dxa"/>
            <w:tcBorders>
              <w:left w:val="nil"/>
              <w:bottom w:val="single" w:sz="4" w:space="0" w:color="auto"/>
            </w:tcBorders>
            <w:shd w:val="clear" w:color="auto" w:fill="auto"/>
          </w:tcPr>
          <w:p w:rsidR="00DC3C1D" w:rsidRPr="00277892" w:rsidRDefault="00DC3C1D" w:rsidP="00D24EA3">
            <w:pPr>
              <w:rPr>
                <w:rFonts w:ascii="Courier New" w:hAnsi="Courier New" w:cs="Courier New"/>
                <w:color w:val="0F243E"/>
              </w:rPr>
            </w:pPr>
          </w:p>
        </w:tc>
        <w:tc>
          <w:tcPr>
            <w:tcW w:w="1062" w:type="dxa"/>
            <w:tcBorders>
              <w:bottom w:val="single" w:sz="4" w:space="0" w:color="auto"/>
            </w:tcBorders>
            <w:shd w:val="clear" w:color="auto" w:fill="auto"/>
          </w:tcPr>
          <w:p w:rsidR="00DC3C1D" w:rsidRPr="00277892" w:rsidRDefault="00DC3C1D" w:rsidP="00D24EA3">
            <w:pPr>
              <w:rPr>
                <w:rFonts w:ascii="Courier New" w:hAnsi="Courier New" w:cs="Courier New"/>
                <w:color w:val="0F243E"/>
              </w:rPr>
            </w:pPr>
          </w:p>
        </w:tc>
        <w:tc>
          <w:tcPr>
            <w:tcW w:w="1924" w:type="dxa"/>
            <w:tcBorders>
              <w:bottom w:val="single" w:sz="4" w:space="0" w:color="auto"/>
            </w:tcBorders>
            <w:shd w:val="clear" w:color="auto" w:fill="auto"/>
          </w:tcPr>
          <w:p w:rsidR="00DC3C1D" w:rsidRPr="00277892" w:rsidRDefault="00DC3C1D" w:rsidP="00D24EA3">
            <w:pPr>
              <w:rPr>
                <w:rFonts w:ascii="Courier New" w:hAnsi="Courier New" w:cs="Courier New"/>
                <w:color w:val="0F243E"/>
              </w:rPr>
            </w:pPr>
          </w:p>
        </w:tc>
        <w:tc>
          <w:tcPr>
            <w:tcW w:w="1924" w:type="dxa"/>
            <w:tcBorders>
              <w:bottom w:val="single" w:sz="4" w:space="0" w:color="auto"/>
            </w:tcBorders>
            <w:shd w:val="clear" w:color="auto" w:fill="auto"/>
          </w:tcPr>
          <w:p w:rsidR="00DC3C1D" w:rsidRPr="00277892" w:rsidRDefault="00DC3C1D" w:rsidP="00D24EA3">
            <w:pPr>
              <w:rPr>
                <w:rFonts w:ascii="Courier New" w:hAnsi="Courier New" w:cs="Courier New"/>
                <w:color w:val="0F243E"/>
              </w:rPr>
            </w:pPr>
          </w:p>
        </w:tc>
      </w:tr>
    </w:tbl>
    <w:p w:rsidR="00DC3C1D" w:rsidRPr="00A931F1" w:rsidRDefault="00DC3C1D" w:rsidP="00E93BA1">
      <w:pPr>
        <w:tabs>
          <w:tab w:val="right" w:leader="underscore" w:pos="8222"/>
        </w:tabs>
        <w:spacing w:after="0" w:line="240" w:lineRule="auto"/>
        <w:jc w:val="center"/>
        <w:rPr>
          <w:rFonts w:ascii="Myriad Web" w:hAnsi="Myriad Web"/>
          <w:b/>
          <w:sz w:val="32"/>
          <w:szCs w:val="32"/>
        </w:rPr>
      </w:pPr>
    </w:p>
    <w:p w:rsidR="00E93BA1" w:rsidRPr="00A931F1" w:rsidRDefault="00E93BA1" w:rsidP="000D786F">
      <w:pPr>
        <w:tabs>
          <w:tab w:val="right" w:leader="underscore" w:pos="8222"/>
        </w:tabs>
        <w:spacing w:after="0" w:line="240" w:lineRule="auto"/>
        <w:jc w:val="both"/>
        <w:rPr>
          <w:rFonts w:ascii="Garamond" w:hAnsi="Garamond"/>
          <w:b/>
        </w:rPr>
      </w:pPr>
      <w:r w:rsidRPr="00A931F1">
        <w:rPr>
          <w:rFonts w:ascii="Garamond" w:hAnsi="Garamond"/>
          <w:b/>
        </w:rPr>
        <w:t>PIANO TRIENNALE DELLA PREVENZIONE DELLA CORRUZIONE</w:t>
      </w:r>
      <w:r w:rsidR="000D786F" w:rsidRPr="00A931F1">
        <w:rPr>
          <w:rFonts w:ascii="Garamond" w:hAnsi="Garamond"/>
          <w:b/>
        </w:rPr>
        <w:t xml:space="preserve"> </w:t>
      </w:r>
      <w:r w:rsidRPr="00A931F1">
        <w:rPr>
          <w:rFonts w:ascii="Garamond" w:hAnsi="Garamond"/>
          <w:b/>
        </w:rPr>
        <w:t xml:space="preserve">E </w:t>
      </w:r>
      <w:r w:rsidR="000D786F" w:rsidRPr="00A931F1">
        <w:rPr>
          <w:rFonts w:ascii="Garamond" w:hAnsi="Garamond"/>
          <w:b/>
        </w:rPr>
        <w:t xml:space="preserve">PER LA </w:t>
      </w:r>
      <w:r w:rsidRPr="00A931F1">
        <w:rPr>
          <w:rFonts w:ascii="Garamond" w:hAnsi="Garamond"/>
          <w:b/>
        </w:rPr>
        <w:t>TRASPARENZA</w:t>
      </w:r>
      <w:r w:rsidR="000D786F" w:rsidRPr="00A931F1">
        <w:rPr>
          <w:rFonts w:ascii="Garamond" w:hAnsi="Garamond"/>
          <w:b/>
        </w:rPr>
        <w:t xml:space="preserve"> </w:t>
      </w:r>
      <w:r w:rsidRPr="00A931F1">
        <w:rPr>
          <w:rFonts w:ascii="Garamond" w:hAnsi="Garamond"/>
          <w:b/>
        </w:rPr>
        <w:t>2020-2022</w:t>
      </w:r>
    </w:p>
    <w:p w:rsidR="00E93BA1" w:rsidRPr="00A931F1" w:rsidRDefault="00E93BA1" w:rsidP="00E93BA1">
      <w:pPr>
        <w:pStyle w:val="Titolo1"/>
        <w:spacing w:before="0" w:line="240" w:lineRule="auto"/>
        <w:jc w:val="both"/>
        <w:rPr>
          <w:rFonts w:ascii="Myriad Web" w:hAnsi="Myriad Web"/>
          <w:b/>
          <w:color w:val="auto"/>
          <w:sz w:val="22"/>
          <w:szCs w:val="22"/>
        </w:rPr>
      </w:pPr>
    </w:p>
    <w:p w:rsidR="00E93BA1" w:rsidRPr="00A931F1" w:rsidRDefault="00E93BA1" w:rsidP="000D786F">
      <w:pPr>
        <w:tabs>
          <w:tab w:val="right" w:leader="underscore" w:pos="8222"/>
        </w:tabs>
        <w:spacing w:after="0" w:line="240" w:lineRule="auto"/>
        <w:jc w:val="both"/>
        <w:rPr>
          <w:rFonts w:ascii="Garamond" w:hAnsi="Garamond"/>
          <w:b/>
        </w:rPr>
      </w:pPr>
      <w:r w:rsidRPr="00A931F1">
        <w:rPr>
          <w:rFonts w:ascii="Garamond" w:hAnsi="Garamond"/>
          <w:b/>
        </w:rPr>
        <w:t>SOMMARIO</w:t>
      </w:r>
    </w:p>
    <w:p w:rsidR="00E93BA1" w:rsidRPr="00A931F1" w:rsidRDefault="00E93BA1" w:rsidP="000D786F">
      <w:pPr>
        <w:widowControl w:val="0"/>
        <w:tabs>
          <w:tab w:val="left" w:pos="4027"/>
          <w:tab w:val="left" w:leader="dot" w:pos="6187"/>
          <w:tab w:val="right" w:pos="6521"/>
        </w:tabs>
        <w:autoSpaceDE w:val="0"/>
        <w:autoSpaceDN w:val="0"/>
        <w:adjustRightInd w:val="0"/>
        <w:spacing w:after="60" w:line="240" w:lineRule="auto"/>
        <w:ind w:left="539" w:hanging="312"/>
        <w:rPr>
          <w:rFonts w:ascii="Myriad Web" w:eastAsia="Calibri" w:hAnsi="Myriad Web"/>
        </w:rPr>
      </w:pPr>
      <w:bookmarkStart w:id="0" w:name="_Toc486524674"/>
    </w:p>
    <w:p w:rsidR="00E93BA1" w:rsidRPr="00A931F1" w:rsidRDefault="000D786F" w:rsidP="000D786F">
      <w:pPr>
        <w:widowControl w:val="0"/>
        <w:tabs>
          <w:tab w:val="left" w:pos="4027"/>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Introduzione</w:t>
      </w:r>
    </w:p>
    <w:p w:rsidR="00E93BA1" w:rsidRPr="00A931F1" w:rsidRDefault="000D786F" w:rsidP="000D786F">
      <w:pPr>
        <w:widowControl w:val="0"/>
        <w:tabs>
          <w:tab w:val="left" w:pos="4027"/>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 xml:space="preserve">Il </w:t>
      </w:r>
      <w:r w:rsidR="00E93BA1" w:rsidRPr="00A931F1">
        <w:rPr>
          <w:rFonts w:ascii="Garamond" w:eastAsia="Calibri" w:hAnsi="Garamond"/>
        </w:rPr>
        <w:t>concetto di corruzione</w:t>
      </w:r>
      <w:r w:rsidR="00E93BA1" w:rsidRPr="00A931F1">
        <w:rPr>
          <w:rFonts w:ascii="Garamond" w:eastAsia="Calibri" w:hAnsi="Garamond"/>
        </w:rPr>
        <w:tab/>
      </w:r>
    </w:p>
    <w:p w:rsidR="00E93BA1" w:rsidRPr="00A931F1" w:rsidRDefault="00E93BA1" w:rsidP="000D786F">
      <w:pPr>
        <w:widowControl w:val="0"/>
        <w:tabs>
          <w:tab w:val="left" w:pos="3327"/>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Il contesto esterno al Comune</w:t>
      </w:r>
      <w:r w:rsidRPr="00A931F1">
        <w:rPr>
          <w:rFonts w:ascii="Garamond" w:eastAsia="Calibri" w:hAnsi="Garamond"/>
        </w:rPr>
        <w:tab/>
      </w:r>
    </w:p>
    <w:p w:rsidR="00E93BA1" w:rsidRPr="00A931F1" w:rsidRDefault="00E93BA1" w:rsidP="000D786F">
      <w:pPr>
        <w:widowControl w:val="0"/>
        <w:tabs>
          <w:tab w:val="left" w:pos="3960"/>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Il contesto interno al Comune</w:t>
      </w:r>
      <w:r w:rsidRPr="00A931F1">
        <w:rPr>
          <w:rFonts w:ascii="Garamond" w:eastAsia="Calibri" w:hAnsi="Garamond"/>
        </w:rPr>
        <w:tab/>
      </w:r>
    </w:p>
    <w:p w:rsidR="00CE36CA" w:rsidRPr="00A931F1" w:rsidRDefault="00E93BA1" w:rsidP="000D786F">
      <w:pPr>
        <w:widowControl w:val="0"/>
        <w:tabs>
          <w:tab w:val="left" w:leader="dot" w:pos="6187"/>
          <w:tab w:val="right" w:pos="6521"/>
        </w:tabs>
        <w:autoSpaceDE w:val="0"/>
        <w:autoSpaceDN w:val="0"/>
        <w:adjustRightInd w:val="0"/>
        <w:spacing w:after="60" w:line="240" w:lineRule="auto"/>
        <w:rPr>
          <w:rFonts w:ascii="Garamond" w:eastAsia="Calibri" w:hAnsi="Garamond"/>
          <w:spacing w:val="-1"/>
        </w:rPr>
      </w:pPr>
      <w:r w:rsidRPr="00A931F1">
        <w:rPr>
          <w:rFonts w:ascii="Garamond" w:eastAsia="Calibri" w:hAnsi="Garamond"/>
          <w:spacing w:val="-1"/>
        </w:rPr>
        <w:t xml:space="preserve">Mappatura sistematica dei processi delle aree a rischio </w:t>
      </w:r>
    </w:p>
    <w:p w:rsidR="00E93BA1" w:rsidRPr="00A931F1" w:rsidRDefault="00E93BA1" w:rsidP="000D786F">
      <w:pPr>
        <w:widowControl w:val="0"/>
        <w:tabs>
          <w:tab w:val="left" w:pos="4640"/>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Area acquisizione e progressione del personale</w:t>
      </w:r>
      <w:r w:rsidRPr="00A931F1">
        <w:rPr>
          <w:rFonts w:ascii="Garamond" w:eastAsia="Calibri" w:hAnsi="Garamond"/>
        </w:rPr>
        <w:tab/>
      </w:r>
    </w:p>
    <w:p w:rsidR="00CE36CA" w:rsidRPr="00A931F1" w:rsidRDefault="00E93BA1" w:rsidP="000D786F">
      <w:pPr>
        <w:widowControl w:val="0"/>
        <w:tabs>
          <w:tab w:val="left" w:pos="4673"/>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Misure di prevenzione per i concorsi pubblici</w:t>
      </w:r>
    </w:p>
    <w:p w:rsidR="00E93BA1" w:rsidRPr="00A931F1" w:rsidRDefault="00E93BA1" w:rsidP="000D786F">
      <w:pPr>
        <w:widowControl w:val="0"/>
        <w:tabs>
          <w:tab w:val="left" w:pos="4673"/>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 xml:space="preserve"> Area affidamento di lavori, servizi e forniture</w:t>
      </w:r>
      <w:r w:rsidRPr="00A931F1">
        <w:rPr>
          <w:rFonts w:ascii="Garamond" w:eastAsia="Calibri" w:hAnsi="Garamond"/>
        </w:rPr>
        <w:tab/>
      </w:r>
    </w:p>
    <w:p w:rsidR="00E93BA1" w:rsidRPr="00A931F1" w:rsidRDefault="00E93BA1" w:rsidP="000D786F">
      <w:pPr>
        <w:widowControl w:val="0"/>
        <w:tabs>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 xml:space="preserve">Misure di prevenzione per la gestione degli appalti di lavori, </w:t>
      </w:r>
      <w:r w:rsidR="000D786F" w:rsidRPr="00A931F1">
        <w:rPr>
          <w:rFonts w:ascii="Garamond" w:eastAsia="Calibri" w:hAnsi="Garamond"/>
        </w:rPr>
        <w:t>servi</w:t>
      </w:r>
      <w:r w:rsidRPr="00A931F1">
        <w:rPr>
          <w:rFonts w:ascii="Garamond" w:eastAsia="Calibri" w:hAnsi="Garamond"/>
        </w:rPr>
        <w:t>zi e forniture</w:t>
      </w:r>
    </w:p>
    <w:p w:rsidR="00E93BA1" w:rsidRPr="00A931F1" w:rsidRDefault="00E93BA1" w:rsidP="000D786F">
      <w:pPr>
        <w:widowControl w:val="0"/>
        <w:tabs>
          <w:tab w:val="left" w:leader="dot" w:pos="6187"/>
          <w:tab w:val="right" w:pos="6521"/>
        </w:tabs>
        <w:autoSpaceDE w:val="0"/>
        <w:autoSpaceDN w:val="0"/>
        <w:adjustRightInd w:val="0"/>
        <w:spacing w:after="60" w:line="240" w:lineRule="auto"/>
        <w:rPr>
          <w:rFonts w:ascii="Garamond" w:eastAsia="Calibri" w:hAnsi="Garamond"/>
          <w:spacing w:val="-1"/>
        </w:rPr>
      </w:pPr>
      <w:r w:rsidRPr="00A931F1">
        <w:rPr>
          <w:rFonts w:ascii="Garamond" w:eastAsia="Calibri" w:hAnsi="Garamond"/>
          <w:spacing w:val="-1"/>
        </w:rPr>
        <w:t>Misure di prevenzione per la gestione della procedura aperta (Bandi di gara)</w:t>
      </w:r>
    </w:p>
    <w:p w:rsidR="00E93BA1" w:rsidRPr="00A931F1" w:rsidRDefault="00E93BA1" w:rsidP="000D786F">
      <w:pPr>
        <w:widowControl w:val="0"/>
        <w:tabs>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Misure di prevenzione per l’affidamento degli appalti di servizi e</w:t>
      </w:r>
      <w:r w:rsidR="000D786F" w:rsidRPr="00A931F1">
        <w:rPr>
          <w:rFonts w:ascii="Garamond" w:eastAsia="Calibri" w:hAnsi="Garamond"/>
        </w:rPr>
        <w:t xml:space="preserve"> </w:t>
      </w:r>
      <w:r w:rsidRPr="00A931F1">
        <w:rPr>
          <w:rFonts w:ascii="Garamond" w:eastAsia="Calibri" w:hAnsi="Garamond"/>
        </w:rPr>
        <w:t>forniture in economia</w:t>
      </w:r>
    </w:p>
    <w:p w:rsidR="00E93BA1" w:rsidRPr="00A931F1" w:rsidRDefault="00E93BA1" w:rsidP="000D786F">
      <w:pPr>
        <w:widowControl w:val="0"/>
        <w:tabs>
          <w:tab w:val="left" w:pos="5791"/>
          <w:tab w:val="left" w:leader="dot" w:pos="6187"/>
          <w:tab w:val="right" w:pos="6521"/>
        </w:tabs>
        <w:autoSpaceDE w:val="0"/>
        <w:autoSpaceDN w:val="0"/>
        <w:adjustRightInd w:val="0"/>
        <w:spacing w:after="60" w:line="240" w:lineRule="auto"/>
        <w:rPr>
          <w:rFonts w:ascii="Garamond" w:eastAsia="Calibri" w:hAnsi="Garamond"/>
          <w:spacing w:val="-2"/>
        </w:rPr>
      </w:pPr>
      <w:r w:rsidRPr="00A931F1">
        <w:rPr>
          <w:rFonts w:ascii="Garamond" w:eastAsia="Calibri" w:hAnsi="Garamond"/>
          <w:spacing w:val="-2"/>
        </w:rPr>
        <w:t>Misure di prevenzione per l’affidamento degli appalti di lavori</w:t>
      </w:r>
      <w:r w:rsidRPr="00A931F1">
        <w:rPr>
          <w:rFonts w:ascii="Garamond" w:eastAsia="Calibri" w:hAnsi="Garamond"/>
          <w:spacing w:val="-2"/>
        </w:rPr>
        <w:tab/>
      </w:r>
    </w:p>
    <w:p w:rsidR="00E93BA1" w:rsidRPr="00A931F1" w:rsidRDefault="00E93BA1" w:rsidP="000D786F">
      <w:pPr>
        <w:widowControl w:val="0"/>
        <w:tabs>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Area provvedimenti ampliativi della sfera giuridica dei destina</w:t>
      </w:r>
      <w:r w:rsidRPr="00A931F1">
        <w:rPr>
          <w:rFonts w:ascii="Garamond" w:eastAsia="Calibri" w:hAnsi="Garamond"/>
          <w:spacing w:val="-2"/>
        </w:rPr>
        <w:t>tari</w:t>
      </w:r>
      <w:r w:rsidRPr="00A931F1">
        <w:rPr>
          <w:rFonts w:ascii="Garamond" w:eastAsia="Calibri" w:hAnsi="Garamond"/>
          <w:spacing w:val="-2"/>
        </w:rPr>
        <w:br/>
        <w:t>privi di effetto economico diretto ed immediato per il desti</w:t>
      </w:r>
      <w:r w:rsidRPr="00A931F1">
        <w:rPr>
          <w:rFonts w:ascii="Garamond" w:eastAsia="Calibri" w:hAnsi="Garamond"/>
        </w:rPr>
        <w:t>natario</w:t>
      </w:r>
    </w:p>
    <w:p w:rsidR="00E93BA1" w:rsidRPr="00A931F1" w:rsidRDefault="00E93BA1" w:rsidP="000D786F">
      <w:pPr>
        <w:widowControl w:val="0"/>
        <w:tabs>
          <w:tab w:val="left" w:leader="dot" w:pos="6187"/>
          <w:tab w:val="right" w:pos="6521"/>
        </w:tabs>
        <w:autoSpaceDE w:val="0"/>
        <w:autoSpaceDN w:val="0"/>
        <w:adjustRightInd w:val="0"/>
        <w:spacing w:after="60" w:line="240" w:lineRule="auto"/>
        <w:rPr>
          <w:rFonts w:ascii="Garamond" w:eastAsia="Calibri" w:hAnsi="Garamond"/>
        </w:rPr>
      </w:pPr>
      <w:r w:rsidRPr="00A931F1">
        <w:rPr>
          <w:rFonts w:ascii="Garamond" w:eastAsia="Calibri" w:hAnsi="Garamond"/>
        </w:rPr>
        <w:t xml:space="preserve">Misure di prevenzione per i procedimenti amministrativi - Pubblicazione dei termini dei </w:t>
      </w:r>
      <w:proofErr w:type="gramStart"/>
      <w:r w:rsidRPr="00A931F1">
        <w:rPr>
          <w:rFonts w:ascii="Garamond" w:eastAsia="Calibri" w:hAnsi="Garamond"/>
        </w:rPr>
        <w:t>procedimenti  e</w:t>
      </w:r>
      <w:proofErr w:type="gramEnd"/>
      <w:r w:rsidRPr="00A931F1">
        <w:rPr>
          <w:rFonts w:ascii="Garamond" w:eastAsia="Calibri" w:hAnsi="Garamond"/>
        </w:rPr>
        <w:t xml:space="preserve"> dei documenti</w:t>
      </w:r>
      <w:r w:rsidR="000D786F" w:rsidRPr="00A931F1">
        <w:rPr>
          <w:rFonts w:ascii="Garamond" w:eastAsia="Calibri" w:hAnsi="Garamond"/>
        </w:rPr>
        <w:t xml:space="preserve"> che corre</w:t>
      </w:r>
      <w:r w:rsidRPr="00A931F1">
        <w:rPr>
          <w:rFonts w:ascii="Garamond" w:eastAsia="Calibri" w:hAnsi="Garamond"/>
        </w:rPr>
        <w:t xml:space="preserve">lano </w:t>
      </w:r>
      <w:r w:rsidR="00A931F1" w:rsidRPr="00A931F1">
        <w:rPr>
          <w:rFonts w:ascii="Garamond" w:eastAsia="Calibri" w:hAnsi="Garamond"/>
        </w:rPr>
        <w:t xml:space="preserve">l’istanza </w:t>
      </w:r>
      <w:r w:rsidRPr="00A931F1">
        <w:rPr>
          <w:rFonts w:ascii="Garamond" w:eastAsia="Calibri" w:hAnsi="Garamond"/>
        </w:rPr>
        <w:t>di parte</w:t>
      </w:r>
    </w:p>
    <w:p w:rsidR="00E93BA1" w:rsidRPr="00A931F1" w:rsidRDefault="00E93BA1" w:rsidP="000D786F">
      <w:pPr>
        <w:tabs>
          <w:tab w:val="left" w:leader="dot" w:pos="6187"/>
          <w:tab w:val="right" w:pos="6521"/>
        </w:tabs>
        <w:spacing w:after="60" w:line="240" w:lineRule="auto"/>
        <w:rPr>
          <w:rFonts w:ascii="Garamond" w:eastAsia="Calibri" w:hAnsi="Garamond"/>
        </w:rPr>
      </w:pPr>
      <w:r w:rsidRPr="00A931F1">
        <w:rPr>
          <w:rFonts w:ascii="Garamond" w:eastAsia="Calibri" w:hAnsi="Garamond"/>
        </w:rPr>
        <w:t>Area provvedimenti ampliativi della sfera giuridica dei destinatari</w:t>
      </w:r>
      <w:r w:rsidR="000D786F" w:rsidRPr="00A931F1">
        <w:rPr>
          <w:rFonts w:ascii="Garamond" w:eastAsia="Calibri" w:hAnsi="Garamond"/>
        </w:rPr>
        <w:t xml:space="preserve"> </w:t>
      </w:r>
      <w:r w:rsidRPr="00A931F1">
        <w:rPr>
          <w:rFonts w:ascii="Garamond" w:eastAsia="Calibri" w:hAnsi="Garamond"/>
        </w:rPr>
        <w:t>con effetto economico diretto e</w:t>
      </w:r>
      <w:r w:rsidR="000D786F" w:rsidRPr="00A931F1">
        <w:rPr>
          <w:rFonts w:ascii="Garamond" w:eastAsia="Calibri" w:hAnsi="Garamond"/>
        </w:rPr>
        <w:t>d immediato per il destinatario</w:t>
      </w:r>
    </w:p>
    <w:p w:rsidR="00E93BA1" w:rsidRPr="00A931F1" w:rsidRDefault="00E93BA1" w:rsidP="000D786F">
      <w:pPr>
        <w:tabs>
          <w:tab w:val="left" w:leader="dot" w:pos="6187"/>
          <w:tab w:val="right" w:pos="6521"/>
        </w:tabs>
        <w:spacing w:after="60" w:line="240" w:lineRule="auto"/>
        <w:rPr>
          <w:rFonts w:ascii="Garamond" w:eastAsia="Calibri" w:hAnsi="Garamond"/>
        </w:rPr>
      </w:pPr>
      <w:r w:rsidRPr="00A931F1">
        <w:rPr>
          <w:rFonts w:ascii="Garamond" w:eastAsia="Calibri" w:hAnsi="Garamond"/>
        </w:rPr>
        <w:t>Misure di prevenzione per la concessione di contributi di natura</w:t>
      </w:r>
      <w:r w:rsidR="000D786F" w:rsidRPr="00A931F1">
        <w:rPr>
          <w:rFonts w:ascii="Garamond" w:eastAsia="Calibri" w:hAnsi="Garamond"/>
        </w:rPr>
        <w:t xml:space="preserve"> socio-economica</w:t>
      </w:r>
    </w:p>
    <w:p w:rsidR="00E93BA1" w:rsidRPr="00A931F1" w:rsidRDefault="00E93BA1" w:rsidP="000D786F">
      <w:pPr>
        <w:tabs>
          <w:tab w:val="left" w:leader="dot" w:pos="6187"/>
          <w:tab w:val="right" w:pos="6521"/>
        </w:tabs>
        <w:spacing w:after="60" w:line="240" w:lineRule="auto"/>
        <w:rPr>
          <w:rFonts w:ascii="Garamond" w:eastAsia="Calibri" w:hAnsi="Garamond"/>
        </w:rPr>
      </w:pPr>
      <w:r w:rsidRPr="00A931F1">
        <w:rPr>
          <w:rFonts w:ascii="Garamond" w:eastAsia="Calibri" w:hAnsi="Garamond"/>
        </w:rPr>
        <w:t>Misure di prevenzione per la concessione di contributi ed ausili</w:t>
      </w:r>
      <w:r w:rsidR="000D786F" w:rsidRPr="00A931F1">
        <w:rPr>
          <w:rFonts w:ascii="Garamond" w:eastAsia="Calibri" w:hAnsi="Garamond"/>
        </w:rPr>
        <w:t xml:space="preserve"> fi</w:t>
      </w:r>
      <w:r w:rsidRPr="00A931F1">
        <w:rPr>
          <w:rFonts w:ascii="Garamond" w:eastAsia="Calibri" w:hAnsi="Garamond"/>
        </w:rPr>
        <w:t>nanziari a soggetti senza scopo di lucro</w:t>
      </w:r>
    </w:p>
    <w:p w:rsidR="00E93BA1" w:rsidRPr="00A931F1" w:rsidRDefault="00E93BA1" w:rsidP="000D786F">
      <w:pPr>
        <w:tabs>
          <w:tab w:val="left" w:leader="dot" w:pos="6187"/>
          <w:tab w:val="right" w:pos="6521"/>
        </w:tabs>
        <w:spacing w:after="60" w:line="240" w:lineRule="auto"/>
        <w:rPr>
          <w:rFonts w:ascii="Garamond" w:eastAsia="Calibri" w:hAnsi="Garamond"/>
        </w:rPr>
      </w:pPr>
      <w:r w:rsidRPr="00A931F1">
        <w:rPr>
          <w:rFonts w:ascii="Garamond" w:eastAsia="Calibri" w:hAnsi="Garamond"/>
          <w:spacing w:val="-1"/>
        </w:rPr>
        <w:t>Misure di prevenzione in tema di affidamento a terzi di beni e pro</w:t>
      </w:r>
      <w:r w:rsidR="000D786F" w:rsidRPr="00A931F1">
        <w:rPr>
          <w:rFonts w:ascii="Garamond" w:eastAsia="Calibri" w:hAnsi="Garamond"/>
        </w:rPr>
        <w:t>prietà comunale</w:t>
      </w:r>
    </w:p>
    <w:p w:rsidR="000D786F" w:rsidRPr="00A931F1" w:rsidRDefault="00E93BA1" w:rsidP="000D786F">
      <w:pPr>
        <w:tabs>
          <w:tab w:val="left" w:pos="4628"/>
          <w:tab w:val="left" w:leader="dot" w:pos="6187"/>
          <w:tab w:val="right" w:pos="6521"/>
        </w:tabs>
        <w:spacing w:after="60" w:line="240" w:lineRule="auto"/>
        <w:rPr>
          <w:rFonts w:ascii="Garamond" w:eastAsia="Calibri" w:hAnsi="Garamond"/>
        </w:rPr>
      </w:pPr>
      <w:r w:rsidRPr="00A931F1">
        <w:rPr>
          <w:rFonts w:ascii="Garamond" w:eastAsia="Calibri" w:hAnsi="Garamond"/>
        </w:rPr>
        <w:t>Misure di prevenzione per i t</w:t>
      </w:r>
      <w:r w:rsidR="000D786F" w:rsidRPr="00A931F1">
        <w:rPr>
          <w:rFonts w:ascii="Garamond" w:eastAsia="Calibri" w:hAnsi="Garamond"/>
        </w:rPr>
        <w:t>itoli abilitativi edilizi</w:t>
      </w:r>
    </w:p>
    <w:p w:rsidR="000D786F" w:rsidRPr="00A931F1" w:rsidRDefault="00E93BA1" w:rsidP="000D786F">
      <w:pPr>
        <w:tabs>
          <w:tab w:val="left" w:pos="4628"/>
          <w:tab w:val="left" w:leader="dot" w:pos="6187"/>
          <w:tab w:val="right" w:pos="6521"/>
        </w:tabs>
        <w:spacing w:after="60" w:line="240" w:lineRule="auto"/>
        <w:rPr>
          <w:rFonts w:ascii="Garamond" w:eastAsia="Calibri" w:hAnsi="Garamond"/>
        </w:rPr>
      </w:pPr>
      <w:r w:rsidRPr="00A931F1">
        <w:rPr>
          <w:rFonts w:ascii="Garamond" w:eastAsia="Calibri" w:hAnsi="Garamond"/>
        </w:rPr>
        <w:t>Misure di prevenzione per le varianti di c</w:t>
      </w:r>
      <w:r w:rsidR="000D786F" w:rsidRPr="00A931F1">
        <w:rPr>
          <w:rFonts w:ascii="Garamond" w:eastAsia="Calibri" w:hAnsi="Garamond"/>
        </w:rPr>
        <w:t>ontratto</w:t>
      </w:r>
    </w:p>
    <w:p w:rsidR="00E93BA1" w:rsidRPr="00A931F1" w:rsidRDefault="00E93BA1" w:rsidP="000D786F">
      <w:pPr>
        <w:tabs>
          <w:tab w:val="left" w:pos="4628"/>
          <w:tab w:val="left" w:pos="5236"/>
          <w:tab w:val="left" w:leader="dot" w:pos="6187"/>
          <w:tab w:val="right" w:pos="6521"/>
        </w:tabs>
        <w:spacing w:after="60" w:line="240" w:lineRule="auto"/>
        <w:rPr>
          <w:rFonts w:ascii="Garamond" w:eastAsia="Calibri" w:hAnsi="Garamond"/>
        </w:rPr>
      </w:pPr>
      <w:r w:rsidRPr="00A931F1">
        <w:rPr>
          <w:rFonts w:ascii="Garamond" w:eastAsia="Calibri" w:hAnsi="Garamond"/>
        </w:rPr>
        <w:t>Formazione</w:t>
      </w:r>
      <w:r w:rsidRPr="00A931F1">
        <w:rPr>
          <w:rFonts w:ascii="Garamond" w:eastAsia="Calibri" w:hAnsi="Garamond"/>
        </w:rPr>
        <w:tab/>
      </w:r>
      <w:r w:rsidRPr="00A931F1">
        <w:rPr>
          <w:rFonts w:ascii="Garamond" w:eastAsia="Calibri" w:hAnsi="Garamond"/>
        </w:rPr>
        <w:tab/>
      </w:r>
    </w:p>
    <w:p w:rsidR="00E93BA1" w:rsidRPr="00A931F1" w:rsidRDefault="00E93BA1" w:rsidP="000D786F">
      <w:pPr>
        <w:tabs>
          <w:tab w:val="left" w:pos="4744"/>
          <w:tab w:val="left" w:leader="dot" w:pos="6187"/>
          <w:tab w:val="right" w:pos="6521"/>
          <w:tab w:val="left" w:leader="dot" w:pos="8133"/>
          <w:tab w:val="left" w:pos="8385"/>
          <w:tab w:val="right" w:pos="9072"/>
        </w:tabs>
        <w:spacing w:after="60" w:line="240" w:lineRule="auto"/>
        <w:rPr>
          <w:rFonts w:ascii="Garamond" w:eastAsia="Calibri" w:hAnsi="Garamond"/>
        </w:rPr>
      </w:pPr>
      <w:r w:rsidRPr="00A931F1">
        <w:rPr>
          <w:rFonts w:ascii="Garamond" w:eastAsia="Calibri" w:hAnsi="Garamond"/>
        </w:rPr>
        <w:t>Il Codice di comportamento</w:t>
      </w:r>
      <w:r w:rsidRPr="00A931F1">
        <w:rPr>
          <w:rFonts w:ascii="Garamond" w:eastAsia="Calibri" w:hAnsi="Garamond"/>
        </w:rPr>
        <w:tab/>
      </w:r>
    </w:p>
    <w:p w:rsidR="00E93BA1" w:rsidRPr="00A931F1" w:rsidRDefault="00E93BA1" w:rsidP="000D786F">
      <w:pPr>
        <w:tabs>
          <w:tab w:val="left" w:leader="dot" w:pos="6187"/>
          <w:tab w:val="right" w:pos="6521"/>
          <w:tab w:val="left" w:leader="dot" w:pos="8133"/>
          <w:tab w:val="left" w:pos="8385"/>
          <w:tab w:val="right" w:pos="9072"/>
        </w:tabs>
        <w:spacing w:after="60" w:line="240" w:lineRule="auto"/>
        <w:rPr>
          <w:rFonts w:ascii="Garamond" w:eastAsia="Calibri" w:hAnsi="Garamond"/>
        </w:rPr>
      </w:pPr>
      <w:r w:rsidRPr="00A931F1">
        <w:rPr>
          <w:rFonts w:ascii="Garamond" w:eastAsia="Calibri" w:hAnsi="Garamond"/>
        </w:rPr>
        <w:t>Altre i</w:t>
      </w:r>
      <w:r w:rsidR="000D786F" w:rsidRPr="00A931F1">
        <w:rPr>
          <w:rFonts w:ascii="Garamond" w:eastAsia="Calibri" w:hAnsi="Garamond"/>
        </w:rPr>
        <w:t>niziative</w:t>
      </w:r>
    </w:p>
    <w:p w:rsidR="00E93BA1" w:rsidRPr="00A931F1" w:rsidRDefault="000D786F" w:rsidP="000D786F">
      <w:pPr>
        <w:tabs>
          <w:tab w:val="left" w:leader="dot" w:pos="6187"/>
          <w:tab w:val="right" w:pos="6521"/>
          <w:tab w:val="left" w:leader="dot" w:pos="8133"/>
          <w:tab w:val="left" w:pos="8385"/>
          <w:tab w:val="right" w:pos="9072"/>
        </w:tabs>
        <w:spacing w:after="60" w:line="240" w:lineRule="auto"/>
        <w:rPr>
          <w:rFonts w:ascii="Garamond" w:eastAsia="Calibri" w:hAnsi="Garamond"/>
        </w:rPr>
      </w:pPr>
      <w:r w:rsidRPr="00A931F1">
        <w:rPr>
          <w:rFonts w:ascii="Garamond" w:eastAsia="Calibri" w:hAnsi="Garamond"/>
        </w:rPr>
        <w:t xml:space="preserve">Il </w:t>
      </w:r>
      <w:proofErr w:type="spellStart"/>
      <w:r w:rsidRPr="00A931F1">
        <w:rPr>
          <w:rFonts w:ascii="Garamond" w:eastAsia="Calibri" w:hAnsi="Garamond"/>
        </w:rPr>
        <w:t>Whistleblower</w:t>
      </w:r>
      <w:proofErr w:type="spellEnd"/>
    </w:p>
    <w:p w:rsidR="00E93BA1" w:rsidRPr="00A931F1" w:rsidRDefault="00E93BA1" w:rsidP="000D786F">
      <w:pPr>
        <w:tabs>
          <w:tab w:val="left" w:leader="dot" w:pos="6187"/>
          <w:tab w:val="right" w:pos="6521"/>
          <w:tab w:val="left" w:leader="dot" w:pos="8133"/>
          <w:tab w:val="left" w:pos="8385"/>
          <w:tab w:val="right" w:pos="9072"/>
        </w:tabs>
        <w:spacing w:after="60" w:line="240" w:lineRule="auto"/>
        <w:rPr>
          <w:rFonts w:ascii="Garamond" w:eastAsia="Calibri" w:hAnsi="Garamond"/>
          <w:i/>
        </w:rPr>
      </w:pPr>
      <w:r w:rsidRPr="00A931F1">
        <w:rPr>
          <w:rFonts w:ascii="Garamond" w:eastAsia="Calibri" w:hAnsi="Garamond"/>
        </w:rPr>
        <w:t xml:space="preserve">La </w:t>
      </w:r>
      <w:r w:rsidR="000D786F" w:rsidRPr="00A931F1">
        <w:rPr>
          <w:rFonts w:ascii="Garamond" w:eastAsia="Calibri" w:hAnsi="Garamond"/>
        </w:rPr>
        <w:t>rotazione</w:t>
      </w:r>
      <w:r w:rsidRPr="00A931F1">
        <w:rPr>
          <w:rFonts w:ascii="Garamond" w:eastAsia="Calibri" w:hAnsi="Garamond"/>
        </w:rPr>
        <w:t>: ordinaria e straordinaria</w:t>
      </w:r>
      <w:r w:rsidR="000D786F" w:rsidRPr="00A931F1">
        <w:rPr>
          <w:rFonts w:ascii="Garamond" w:eastAsia="Calibri" w:hAnsi="Garamond"/>
          <w:i/>
        </w:rPr>
        <w:t xml:space="preserve"> </w:t>
      </w:r>
    </w:p>
    <w:p w:rsidR="003A488E" w:rsidRPr="00A931F1" w:rsidRDefault="003A488E" w:rsidP="003A488E">
      <w:pPr>
        <w:tabs>
          <w:tab w:val="left" w:leader="dot" w:pos="6187"/>
          <w:tab w:val="right" w:pos="6521"/>
          <w:tab w:val="left" w:leader="dot" w:pos="8133"/>
          <w:tab w:val="left" w:pos="8385"/>
          <w:tab w:val="right" w:pos="9072"/>
        </w:tabs>
        <w:spacing w:after="60" w:line="240" w:lineRule="auto"/>
        <w:rPr>
          <w:rFonts w:ascii="Garamond" w:eastAsia="Calibri" w:hAnsi="Garamond"/>
        </w:rPr>
      </w:pPr>
      <w:r w:rsidRPr="00A931F1">
        <w:rPr>
          <w:rFonts w:ascii="Garamond" w:eastAsia="Calibri" w:hAnsi="Garamond"/>
        </w:rPr>
        <w:t>I referenti - Individuazione degli attori interni</w:t>
      </w:r>
    </w:p>
    <w:p w:rsidR="004631C3" w:rsidRPr="00A931F1" w:rsidRDefault="004631C3" w:rsidP="004631C3">
      <w:pPr>
        <w:tabs>
          <w:tab w:val="left" w:leader="dot" w:pos="6187"/>
          <w:tab w:val="right" w:pos="6521"/>
          <w:tab w:val="left" w:leader="dot" w:pos="8133"/>
          <w:tab w:val="left" w:pos="8385"/>
          <w:tab w:val="right" w:pos="9072"/>
        </w:tabs>
        <w:spacing w:after="60" w:line="240" w:lineRule="auto"/>
        <w:rPr>
          <w:rFonts w:ascii="Garamond" w:eastAsia="Calibri" w:hAnsi="Garamond"/>
        </w:rPr>
      </w:pPr>
      <w:r w:rsidRPr="00A931F1">
        <w:rPr>
          <w:rFonts w:ascii="Garamond" w:eastAsia="Calibri" w:hAnsi="Garamond"/>
        </w:rPr>
        <w:t xml:space="preserve">Azioni in materia di trasparenza, attività contrattuale, misure organizzative </w:t>
      </w:r>
    </w:p>
    <w:p w:rsidR="003A488E" w:rsidRPr="00A931F1" w:rsidRDefault="003A488E" w:rsidP="000D786F">
      <w:pPr>
        <w:tabs>
          <w:tab w:val="left" w:leader="dot" w:pos="6187"/>
          <w:tab w:val="right" w:pos="6521"/>
          <w:tab w:val="left" w:leader="dot" w:pos="8133"/>
          <w:tab w:val="left" w:pos="8385"/>
          <w:tab w:val="right" w:pos="9072"/>
        </w:tabs>
        <w:spacing w:after="60" w:line="240" w:lineRule="auto"/>
        <w:rPr>
          <w:rFonts w:ascii="Garamond" w:eastAsia="Calibri" w:hAnsi="Garamond"/>
          <w:i/>
        </w:rPr>
      </w:pPr>
    </w:p>
    <w:p w:rsidR="00CE36CA" w:rsidRPr="00A931F1" w:rsidRDefault="00CE36CA" w:rsidP="000D786F">
      <w:pPr>
        <w:rPr>
          <w:rFonts w:ascii="Myriad Web" w:eastAsia="SimSun" w:hAnsi="Myriad Web"/>
          <w:b/>
          <w:sz w:val="24"/>
          <w:szCs w:val="24"/>
        </w:rPr>
      </w:pPr>
      <w:bookmarkStart w:id="1" w:name="_Toc493565712"/>
      <w:bookmarkEnd w:id="0"/>
      <w:r w:rsidRPr="00A931F1">
        <w:rPr>
          <w:rFonts w:ascii="Myriad Web" w:hAnsi="Myriad Web"/>
          <w:b/>
          <w:sz w:val="24"/>
          <w:szCs w:val="24"/>
        </w:rPr>
        <w:br w:type="page"/>
      </w:r>
    </w:p>
    <w:p w:rsidR="00E93BA1" w:rsidRPr="000D786F" w:rsidRDefault="00E93BA1" w:rsidP="000D786F">
      <w:pPr>
        <w:pStyle w:val="Titolo1"/>
        <w:spacing w:before="0" w:line="240" w:lineRule="auto"/>
        <w:jc w:val="center"/>
        <w:rPr>
          <w:rFonts w:ascii="Garamond" w:hAnsi="Garamond"/>
          <w:b/>
          <w:color w:val="auto"/>
          <w:sz w:val="24"/>
          <w:szCs w:val="24"/>
        </w:rPr>
      </w:pPr>
      <w:r w:rsidRPr="000D786F">
        <w:rPr>
          <w:rFonts w:ascii="Garamond" w:hAnsi="Garamond"/>
          <w:b/>
          <w:color w:val="auto"/>
          <w:sz w:val="24"/>
          <w:szCs w:val="24"/>
        </w:rPr>
        <w:lastRenderedPageBreak/>
        <w:t>Piano triennale di prevenzione della corruzione e della trasparenza</w:t>
      </w:r>
    </w:p>
    <w:p w:rsidR="00E93BA1" w:rsidRPr="000D786F" w:rsidRDefault="00E93BA1" w:rsidP="00E93BA1">
      <w:pPr>
        <w:spacing w:after="0" w:line="240" w:lineRule="auto"/>
        <w:rPr>
          <w:sz w:val="30"/>
          <w:szCs w:val="30"/>
        </w:rPr>
      </w:pPr>
    </w:p>
    <w:p w:rsidR="00E93BA1" w:rsidRPr="000D786F" w:rsidRDefault="00E93BA1" w:rsidP="00E93BA1">
      <w:pPr>
        <w:tabs>
          <w:tab w:val="left" w:pos="426"/>
        </w:tabs>
        <w:spacing w:after="0" w:line="240" w:lineRule="auto"/>
        <w:jc w:val="both"/>
        <w:rPr>
          <w:rFonts w:ascii="Garamond" w:eastAsia="Calibri" w:hAnsi="Garamond"/>
          <w:b/>
          <w:sz w:val="20"/>
          <w:szCs w:val="20"/>
        </w:rPr>
      </w:pPr>
      <w:r w:rsidRPr="000D786F">
        <w:rPr>
          <w:rFonts w:ascii="Garamond" w:eastAsia="Calibri" w:hAnsi="Garamond"/>
          <w:b/>
          <w:sz w:val="20"/>
          <w:szCs w:val="20"/>
        </w:rPr>
        <w:t>Introduzione</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 xml:space="preserve">L’Autorità Nazionale Anticorruzione ha approvato il nuovo Piano Nazionale Anticorruzione, </w:t>
      </w:r>
      <w:r w:rsidR="00CE36CA" w:rsidRPr="000D786F">
        <w:rPr>
          <w:rFonts w:ascii="Garamond" w:eastAsia="Calibri" w:hAnsi="Garamond"/>
          <w:sz w:val="20"/>
          <w:szCs w:val="20"/>
        </w:rPr>
        <w:t xml:space="preserve">con la </w:t>
      </w:r>
      <w:hyperlink r:id="rId5" w:tgtFrame="BT" w:history="1">
        <w:r w:rsidR="00CE36CA" w:rsidRPr="000D786F">
          <w:rPr>
            <w:rFonts w:ascii="Garamond" w:eastAsia="Calibri" w:hAnsi="Garamond"/>
            <w:sz w:val="20"/>
            <w:szCs w:val="20"/>
          </w:rPr>
          <w:t>deliberazione 13 novembre 2019, n. 1064</w:t>
        </w:r>
      </w:hyperlink>
      <w:r w:rsidRPr="000D786F">
        <w:rPr>
          <w:rFonts w:ascii="Garamond" w:eastAsia="Calibri" w:hAnsi="Garamond"/>
          <w:sz w:val="20"/>
          <w:szCs w:val="20"/>
        </w:rPr>
        <w:t xml:space="preserve">, a chiusura di una lunga e condivisa fase di consultazione e che fa seguito al rilevante aggiornamento fatto con la </w:t>
      </w:r>
      <w:hyperlink r:id="rId6" w:tgtFrame="BT" w:history="1">
        <w:r w:rsidRPr="000D786F">
          <w:rPr>
            <w:rFonts w:ascii="Garamond" w:eastAsia="Calibri" w:hAnsi="Garamond"/>
            <w:sz w:val="20"/>
            <w:szCs w:val="20"/>
          </w:rPr>
          <w:t>Delibera ANAC 22 novembre 2017, n. 1208</w:t>
        </w:r>
      </w:hyperlink>
      <w:r w:rsidRPr="000D786F">
        <w:rPr>
          <w:rFonts w:ascii="Garamond" w:eastAsia="Calibri" w:hAnsi="Garamond"/>
          <w:sz w:val="20"/>
          <w:szCs w:val="20"/>
        </w:rPr>
        <w:t xml:space="preserve">, e all’ultimo aggiornamento di cui alla </w:t>
      </w:r>
      <w:hyperlink r:id="rId7" w:tgtFrame="BT" w:history="1">
        <w:r w:rsidRPr="000D786F">
          <w:rPr>
            <w:rFonts w:ascii="Garamond" w:eastAsia="Calibri" w:hAnsi="Garamond"/>
            <w:sz w:val="20"/>
            <w:szCs w:val="20"/>
          </w:rPr>
          <w:t>Delibera ANAC 21 novembre 2018, n. 1074</w:t>
        </w:r>
      </w:hyperlink>
      <w:r w:rsidRPr="000D786F">
        <w:rPr>
          <w:rFonts w:ascii="Garamond" w:eastAsia="Calibri" w:hAnsi="Garamond"/>
          <w:sz w:val="20"/>
          <w:szCs w:val="20"/>
        </w:rPr>
        <w:t>.</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Il Piano Nazionale Anticorruzione è quello strumento giuridico di base valutato idoneo a ricomprendere, riassumere, coordinare, elaborare, definire tutti i contenuti previsti dalla normativa in materia, per poi collocarli in maniera organica, e quindi offrire completezza al difficile ambito operativo-funzionale che già era stato disegnato con le disposizioni del primo Piano Nazionale Anticorruzione e che si caratterizza per essere continuamente sottoposto a proposte continua di riforma.</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spacing w:after="0" w:line="240" w:lineRule="auto"/>
        <w:rPr>
          <w:sz w:val="30"/>
          <w:szCs w:val="30"/>
        </w:rPr>
      </w:pPr>
    </w:p>
    <w:p w:rsidR="00E93BA1" w:rsidRPr="000D786F" w:rsidRDefault="00E93BA1" w:rsidP="00E93BA1">
      <w:pPr>
        <w:tabs>
          <w:tab w:val="left" w:pos="426"/>
        </w:tabs>
        <w:spacing w:after="0" w:line="240" w:lineRule="auto"/>
        <w:jc w:val="both"/>
        <w:rPr>
          <w:rFonts w:ascii="Garamond" w:eastAsia="Calibri" w:hAnsi="Garamond"/>
          <w:b/>
          <w:sz w:val="20"/>
          <w:szCs w:val="20"/>
        </w:rPr>
      </w:pPr>
      <w:r w:rsidRPr="000D786F">
        <w:rPr>
          <w:rFonts w:ascii="Garamond" w:eastAsia="Calibri" w:hAnsi="Garamond"/>
          <w:b/>
          <w:sz w:val="20"/>
          <w:szCs w:val="20"/>
        </w:rPr>
        <w:t>Il concetto di corruzione</w:t>
      </w:r>
    </w:p>
    <w:p w:rsidR="00E93BA1" w:rsidRPr="000D786F" w:rsidRDefault="00E93BA1" w:rsidP="00E93BA1">
      <w:pPr>
        <w:spacing w:after="0" w:line="240" w:lineRule="auto"/>
        <w:rPr>
          <w:sz w:val="32"/>
          <w:szCs w:val="32"/>
        </w:rPr>
      </w:pPr>
    </w:p>
    <w:bookmarkEnd w:id="1"/>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La nozione di “prevenzione della corruzione” comprende una vasta serie di misure con cui si creano le condizioni per rendere sempre più difficile l’adozione di comportamenti di corruzione nelle Amministrazioni Pubbliche</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 xml:space="preserve">Con la </w:t>
      </w:r>
      <w:hyperlink r:id="rId8" w:tgtFrame="BT" w:history="1">
        <w:r w:rsidRPr="000D786F">
          <w:rPr>
            <w:rFonts w:ascii="Garamond" w:eastAsia="Calibri" w:hAnsi="Garamond"/>
            <w:sz w:val="20"/>
            <w:szCs w:val="20"/>
          </w:rPr>
          <w:t>legge n. 190 del 2012</w:t>
        </w:r>
      </w:hyperlink>
      <w:r w:rsidRPr="000D786F">
        <w:rPr>
          <w:rFonts w:ascii="Garamond" w:eastAsia="Calibri" w:hAnsi="Garamond"/>
          <w:sz w:val="20"/>
          <w:szCs w:val="20"/>
        </w:rPr>
        <w:t xml:space="preserve"> si introducono misure che incidono in tutte quelle circostanze in cui si configurano condotte, situazioni, condizioni, organizzative ed individuali – riconducibili anche a forme di cattiva amministrazione – che potrebbero costituire un ambiente favorevole alla commissione di fatti corruttivi in senso proprio. </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 xml:space="preserve">Nell’ordinamento penale italiano, la corruzione non coincide con i soli reati più strettamente definiti come corruttivi ma comprende anche reati relativi ad atti che la Legge definisce come condotte di natura corruttiva. </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 xml:space="preserve">L’Autorità ha considerato come “condotte di natura corruttiva” tutte quelle indicate dall’art. 7 della </w:t>
      </w:r>
      <w:hyperlink r:id="rId9" w:tgtFrame="BT" w:history="1">
        <w:r w:rsidRPr="000D786F">
          <w:rPr>
            <w:rFonts w:ascii="Garamond" w:eastAsia="Calibri" w:hAnsi="Garamond"/>
            <w:sz w:val="20"/>
            <w:szCs w:val="20"/>
          </w:rPr>
          <w:t>Legge n. 69 del 2015</w:t>
        </w:r>
      </w:hyperlink>
      <w:r w:rsidRPr="000D786F">
        <w:rPr>
          <w:rFonts w:ascii="Garamond" w:eastAsia="Calibri" w:hAnsi="Garamond"/>
          <w:sz w:val="20"/>
          <w:szCs w:val="20"/>
        </w:rPr>
        <w:t xml:space="preserve">, che si aggiungono alla concussione, alla corruzione impropria, alla corruzione propria, alla corruzione in atti giudiziari, all’induzione indebita a dare e promettere utilità e giungendo ad una nozione di corruzione, sempre consistente in: specifici comportamenti soggettivi di un pubblico funzionario, configuranti ipotesi di reato. </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 xml:space="preserve">Per essere efficace, la prevenzione della corruzione deve consistere in misure che riducano, all’interno delle Amministrazioni, il rischio che i pubblici funzionari adottino atti di natura corruttiva (in senso proprio); queste misure si sostanziano tanto in misure di carattere organizzativo, quanto in misure di carattere comportamentale. </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 xml:space="preserve">Le misure di tipo oggettivo sono volte a prevenire il rischio, incidendo sull’organizzazione e sul funzionamento delle Pubbliche Amministrazioni (per esempio rotazione del personale, controlli, trasparenza, formazione); tali misure preventive  prescindono da considerazioni soggettive, quali la propensione dei funzionari (intesi in senso ampio come dipendenti pubblici e dipendenti a questi assimilabili) a compiere atti di natura corruttiva, e si preoccupano di precostituire condizioni organizzative e di lavoro che rendano difficili comportamenti corruttivi. </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Le misure a carattere soggettivo concorrono alla prevenzione della corruzione proponendosi di evitare una più vasta serie di comportamenti devianti.</w:t>
      </w:r>
    </w:p>
    <w:p w:rsidR="00E93BA1" w:rsidRPr="000D786F" w:rsidRDefault="00E93BA1" w:rsidP="00E93BA1">
      <w:pPr>
        <w:spacing w:after="0" w:line="240" w:lineRule="auto"/>
        <w:jc w:val="both"/>
        <w:rPr>
          <w:rFonts w:ascii="Myriad Web" w:hAnsi="Myriad Web"/>
          <w:sz w:val="21"/>
          <w:szCs w:val="21"/>
        </w:rPr>
      </w:pPr>
    </w:p>
    <w:p w:rsidR="00E93BA1" w:rsidRPr="000D786F" w:rsidRDefault="00E93BA1" w:rsidP="00E93BA1">
      <w:pPr>
        <w:pStyle w:val="Titolo1"/>
        <w:tabs>
          <w:tab w:val="left" w:pos="426"/>
        </w:tabs>
        <w:spacing w:before="0" w:line="240" w:lineRule="auto"/>
        <w:jc w:val="both"/>
        <w:rPr>
          <w:rFonts w:ascii="Garamond" w:hAnsi="Garamond"/>
          <w:b/>
          <w:color w:val="auto"/>
          <w:sz w:val="20"/>
          <w:szCs w:val="20"/>
        </w:rPr>
      </w:pPr>
      <w:r w:rsidRPr="000D786F">
        <w:rPr>
          <w:rFonts w:ascii="Garamond" w:hAnsi="Garamond"/>
          <w:b/>
          <w:color w:val="auto"/>
          <w:sz w:val="20"/>
          <w:szCs w:val="20"/>
        </w:rPr>
        <w:t>Il contesto esterno al Comune</w:t>
      </w:r>
    </w:p>
    <w:p w:rsidR="00E93BA1" w:rsidRPr="000D786F" w:rsidRDefault="00E93BA1" w:rsidP="00E93BA1">
      <w:pPr>
        <w:tabs>
          <w:tab w:val="left" w:pos="426"/>
        </w:tabs>
        <w:spacing w:after="0" w:line="240" w:lineRule="auto"/>
        <w:rPr>
          <w:rFonts w:ascii="Garamond"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Il contesto esterno al Comune ha l’obiettivo di evidenziare:</w:t>
      </w:r>
    </w:p>
    <w:p w:rsidR="00E93BA1" w:rsidRPr="000D786F" w:rsidRDefault="00E93BA1" w:rsidP="00E93BA1">
      <w:pPr>
        <w:numPr>
          <w:ilvl w:val="0"/>
          <w:numId w:val="7"/>
        </w:numPr>
        <w:tabs>
          <w:tab w:val="left" w:pos="426"/>
        </w:tabs>
        <w:spacing w:after="0" w:line="240" w:lineRule="auto"/>
        <w:ind w:left="0" w:firstLine="0"/>
        <w:jc w:val="both"/>
        <w:rPr>
          <w:rFonts w:ascii="Garamond" w:eastAsia="Calibri" w:hAnsi="Garamond"/>
          <w:sz w:val="20"/>
          <w:szCs w:val="20"/>
        </w:rPr>
      </w:pPr>
      <w:r w:rsidRPr="000D786F">
        <w:rPr>
          <w:rFonts w:ascii="Garamond" w:eastAsia="Calibri" w:hAnsi="Garamond"/>
          <w:sz w:val="20"/>
          <w:szCs w:val="20"/>
        </w:rPr>
        <w:t xml:space="preserve">come le caratteristiche strutturali e congiunturali dell’ambiente nel quale l’Amministrazione si trova ad operare possano favorire il verificarsi di fenomeni corruttivi; </w:t>
      </w:r>
    </w:p>
    <w:p w:rsidR="00E93BA1" w:rsidRPr="000D786F" w:rsidRDefault="00E93BA1" w:rsidP="00E93BA1">
      <w:pPr>
        <w:numPr>
          <w:ilvl w:val="0"/>
          <w:numId w:val="7"/>
        </w:numPr>
        <w:tabs>
          <w:tab w:val="left" w:pos="426"/>
        </w:tabs>
        <w:spacing w:after="0" w:line="240" w:lineRule="auto"/>
        <w:ind w:left="0" w:firstLine="0"/>
        <w:jc w:val="both"/>
        <w:rPr>
          <w:rFonts w:ascii="Garamond" w:eastAsia="Calibri" w:hAnsi="Garamond"/>
          <w:sz w:val="20"/>
          <w:szCs w:val="20"/>
        </w:rPr>
      </w:pPr>
      <w:r w:rsidRPr="000D786F">
        <w:rPr>
          <w:rFonts w:ascii="Garamond" w:eastAsia="Calibri" w:hAnsi="Garamond"/>
          <w:sz w:val="20"/>
          <w:szCs w:val="20"/>
        </w:rPr>
        <w:t>come le suddette caratteristiche possano condizionare, o alterare, la valutazione del rischio corruttivo e il monitoraggio dell’idoneit</w:t>
      </w:r>
      <w:r w:rsidRPr="000D786F">
        <w:rPr>
          <w:rFonts w:ascii="Garamond" w:hAnsi="Garamond"/>
          <w:sz w:val="20"/>
          <w:szCs w:val="20"/>
        </w:rPr>
        <w:t>à</w:t>
      </w:r>
      <w:r w:rsidRPr="000D786F">
        <w:rPr>
          <w:rFonts w:ascii="Garamond" w:eastAsia="Calibri" w:hAnsi="Garamond"/>
          <w:sz w:val="20"/>
          <w:szCs w:val="20"/>
        </w:rPr>
        <w:t xml:space="preserve"> delle misure di prevenzione. </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widowControl w:val="0"/>
        <w:tabs>
          <w:tab w:val="left" w:pos="426"/>
        </w:tabs>
        <w:autoSpaceDE w:val="0"/>
        <w:autoSpaceDN w:val="0"/>
        <w:adjustRightInd w:val="0"/>
        <w:spacing w:after="60" w:line="240" w:lineRule="auto"/>
        <w:jc w:val="both"/>
        <w:rPr>
          <w:rFonts w:ascii="Garamond" w:eastAsia="Calibri" w:hAnsi="Garamond"/>
          <w:sz w:val="20"/>
          <w:szCs w:val="20"/>
        </w:rPr>
      </w:pPr>
      <w:r w:rsidRPr="000D786F">
        <w:rPr>
          <w:rFonts w:ascii="Garamond" w:eastAsia="Calibri" w:hAnsi="Garamond"/>
          <w:sz w:val="20"/>
          <w:szCs w:val="20"/>
        </w:rPr>
        <w:t xml:space="preserve">L’inquadramento del contesto esterno al Comune richiede un’attività di individuazione, di selezione, di valutazione e di analisi delle caratteristiche ambientali in cui si trova ad agire il Comune; tale fase, come obiettivo, pone in evidenza le caratteristiche dell’ambiente nel quale il Comune opera: </w:t>
      </w:r>
    </w:p>
    <w:p w:rsidR="00E93BA1" w:rsidRPr="000D786F" w:rsidRDefault="00E93BA1" w:rsidP="00E93BA1">
      <w:pPr>
        <w:widowControl w:val="0"/>
        <w:numPr>
          <w:ilvl w:val="0"/>
          <w:numId w:val="8"/>
        </w:numPr>
        <w:tabs>
          <w:tab w:val="left" w:pos="426"/>
        </w:tabs>
        <w:autoSpaceDE w:val="0"/>
        <w:autoSpaceDN w:val="0"/>
        <w:adjustRightInd w:val="0"/>
        <w:spacing w:after="60" w:line="240" w:lineRule="auto"/>
        <w:ind w:left="0" w:firstLine="0"/>
        <w:jc w:val="both"/>
        <w:rPr>
          <w:rFonts w:ascii="Garamond" w:eastAsia="MS Minchofalt" w:hAnsi="Garamond"/>
          <w:sz w:val="20"/>
          <w:szCs w:val="20"/>
        </w:rPr>
      </w:pPr>
      <w:r w:rsidRPr="000D786F">
        <w:rPr>
          <w:rFonts w:ascii="Garamond" w:eastAsia="MS Minchofalt" w:hAnsi="Garamond"/>
          <w:sz w:val="20"/>
          <w:szCs w:val="20"/>
        </w:rPr>
        <w:t xml:space="preserve">sia con riferimento alla serie di variabili, da quelle culturali a quelle criminologiche, da quelle sociali a quelle economiche, sino a quelle territoriali in generale, e che tutte possano favorire il verificarsi di fenomeni; </w:t>
      </w:r>
    </w:p>
    <w:p w:rsidR="00E93BA1" w:rsidRPr="000D786F" w:rsidRDefault="00E93BA1" w:rsidP="00E93BA1">
      <w:pPr>
        <w:widowControl w:val="0"/>
        <w:numPr>
          <w:ilvl w:val="0"/>
          <w:numId w:val="8"/>
        </w:numPr>
        <w:tabs>
          <w:tab w:val="left" w:pos="426"/>
        </w:tabs>
        <w:autoSpaceDE w:val="0"/>
        <w:autoSpaceDN w:val="0"/>
        <w:adjustRightInd w:val="0"/>
        <w:spacing w:after="60" w:line="240" w:lineRule="auto"/>
        <w:ind w:left="0" w:firstLine="0"/>
        <w:jc w:val="both"/>
        <w:rPr>
          <w:rFonts w:ascii="Garamond" w:eastAsia="MS Minchofalt" w:hAnsi="Garamond"/>
          <w:sz w:val="20"/>
          <w:szCs w:val="20"/>
        </w:rPr>
      </w:pPr>
      <w:r w:rsidRPr="000D786F">
        <w:rPr>
          <w:rFonts w:ascii="Garamond" w:eastAsia="MS Minchofalt" w:hAnsi="Garamond"/>
          <w:sz w:val="20"/>
          <w:szCs w:val="20"/>
        </w:rPr>
        <w:t xml:space="preserve">sia con riferimento a tutti quei fattori legati al territorio di riferimento del Comune, e quindi, sia le relazioni quanto le possibili influenze esistenti. </w:t>
      </w:r>
    </w:p>
    <w:p w:rsidR="00031A85" w:rsidRPr="00031A85" w:rsidRDefault="00031A85" w:rsidP="00031A85">
      <w:pPr>
        <w:widowControl w:val="0"/>
        <w:tabs>
          <w:tab w:val="left" w:pos="426"/>
        </w:tabs>
        <w:autoSpaceDE w:val="0"/>
        <w:autoSpaceDN w:val="0"/>
        <w:adjustRightInd w:val="0"/>
        <w:spacing w:after="0" w:line="240" w:lineRule="auto"/>
        <w:jc w:val="both"/>
        <w:rPr>
          <w:rFonts w:ascii="Garamond" w:eastAsia="Calibri" w:hAnsi="Garamond"/>
          <w:sz w:val="20"/>
          <w:szCs w:val="20"/>
        </w:rPr>
      </w:pPr>
      <w:r w:rsidRPr="00031A85">
        <w:rPr>
          <w:rFonts w:ascii="Garamond" w:eastAsia="Calibri" w:hAnsi="Garamond"/>
          <w:sz w:val="20"/>
          <w:szCs w:val="20"/>
        </w:rPr>
        <w:lastRenderedPageBreak/>
        <w:t xml:space="preserve">Il Comune di Dualchi è un Comune di circa 700 abitanti, situato nella regione geografica del </w:t>
      </w:r>
      <w:proofErr w:type="spellStart"/>
      <w:r w:rsidRPr="00031A85">
        <w:rPr>
          <w:rFonts w:ascii="Garamond" w:eastAsia="Calibri" w:hAnsi="Garamond"/>
          <w:sz w:val="20"/>
          <w:szCs w:val="20"/>
        </w:rPr>
        <w:t>Marghine</w:t>
      </w:r>
      <w:proofErr w:type="spellEnd"/>
      <w:r w:rsidRPr="00031A85">
        <w:rPr>
          <w:rFonts w:ascii="Garamond" w:eastAsia="Calibri" w:hAnsi="Garamond"/>
          <w:sz w:val="20"/>
          <w:szCs w:val="20"/>
        </w:rPr>
        <w:t>.</w:t>
      </w:r>
    </w:p>
    <w:p w:rsidR="00031A85" w:rsidRPr="00031A85" w:rsidRDefault="00031A85" w:rsidP="00031A85">
      <w:pPr>
        <w:widowControl w:val="0"/>
        <w:tabs>
          <w:tab w:val="left" w:pos="426"/>
        </w:tabs>
        <w:autoSpaceDE w:val="0"/>
        <w:autoSpaceDN w:val="0"/>
        <w:adjustRightInd w:val="0"/>
        <w:spacing w:after="0" w:line="240" w:lineRule="auto"/>
        <w:jc w:val="both"/>
        <w:rPr>
          <w:rFonts w:ascii="Garamond" w:eastAsia="Calibri" w:hAnsi="Garamond"/>
          <w:sz w:val="20"/>
          <w:szCs w:val="20"/>
        </w:rPr>
      </w:pPr>
    </w:p>
    <w:p w:rsidR="00031A85" w:rsidRDefault="00031A85" w:rsidP="00031A85">
      <w:pPr>
        <w:widowControl w:val="0"/>
        <w:tabs>
          <w:tab w:val="left" w:pos="426"/>
        </w:tabs>
        <w:autoSpaceDE w:val="0"/>
        <w:autoSpaceDN w:val="0"/>
        <w:adjustRightInd w:val="0"/>
        <w:spacing w:after="0" w:line="240" w:lineRule="auto"/>
        <w:jc w:val="both"/>
        <w:rPr>
          <w:rFonts w:ascii="Garamond" w:eastAsia="Calibri" w:hAnsi="Garamond"/>
          <w:sz w:val="20"/>
          <w:szCs w:val="20"/>
        </w:rPr>
      </w:pPr>
      <w:r w:rsidRPr="00031A85">
        <w:rPr>
          <w:rFonts w:ascii="Garamond" w:eastAsia="Calibri" w:hAnsi="Garamond"/>
          <w:sz w:val="20"/>
          <w:szCs w:val="20"/>
        </w:rPr>
        <w:t>Il contesto produttivo è caratterizzato da una economia fondata sull'allevamento, con una modesta incidenza di attività artigianali e commerciali.</w:t>
      </w:r>
    </w:p>
    <w:p w:rsidR="00031A85" w:rsidRPr="00031A85" w:rsidRDefault="00031A85" w:rsidP="00031A85">
      <w:pPr>
        <w:widowControl w:val="0"/>
        <w:tabs>
          <w:tab w:val="left" w:pos="426"/>
        </w:tabs>
        <w:autoSpaceDE w:val="0"/>
        <w:autoSpaceDN w:val="0"/>
        <w:adjustRightInd w:val="0"/>
        <w:spacing w:after="0" w:line="240" w:lineRule="auto"/>
        <w:jc w:val="both"/>
        <w:rPr>
          <w:rFonts w:ascii="Garamond" w:eastAsia="Calibri" w:hAnsi="Garamond"/>
          <w:sz w:val="20"/>
          <w:szCs w:val="20"/>
        </w:rPr>
      </w:pPr>
    </w:p>
    <w:p w:rsidR="00E93BA1" w:rsidRDefault="00E93BA1" w:rsidP="00E93BA1">
      <w:pPr>
        <w:widowControl w:val="0"/>
        <w:tabs>
          <w:tab w:val="left" w:pos="426"/>
        </w:tabs>
        <w:autoSpaceDE w:val="0"/>
        <w:autoSpaceDN w:val="0"/>
        <w:adjustRightInd w:val="0"/>
        <w:spacing w:after="0" w:line="240" w:lineRule="auto"/>
        <w:jc w:val="both"/>
        <w:rPr>
          <w:rFonts w:ascii="Garamond" w:eastAsia="Calibri" w:hAnsi="Garamond"/>
          <w:sz w:val="20"/>
          <w:szCs w:val="20"/>
        </w:rPr>
      </w:pPr>
      <w:r w:rsidRPr="000D786F">
        <w:rPr>
          <w:rFonts w:ascii="Garamond" w:eastAsia="Calibri" w:hAnsi="Garamond"/>
          <w:sz w:val="20"/>
          <w:szCs w:val="20"/>
        </w:rPr>
        <w:t xml:space="preserve">Il Comune di </w:t>
      </w:r>
      <w:r w:rsidR="00031A85">
        <w:rPr>
          <w:rFonts w:ascii="Garamond" w:eastAsia="Calibri" w:hAnsi="Garamond"/>
          <w:sz w:val="20"/>
          <w:szCs w:val="20"/>
        </w:rPr>
        <w:t>Dualchi</w:t>
      </w:r>
      <w:r w:rsidRPr="000D786F">
        <w:rPr>
          <w:rFonts w:ascii="Garamond" w:eastAsia="Calibri" w:hAnsi="Garamond"/>
          <w:sz w:val="20"/>
          <w:szCs w:val="20"/>
        </w:rPr>
        <w:t xml:space="preserve"> vive una fase di decrescita legata a fattori modificativi del mondo del lavoro e del sistema dell’economia locale, ma anche collegata al modificarsi del sistema economico generale e ai mutamenti sociali, non soltanto locali, ma addirittura globali, conseguenti al modificarsi degli stili di vita, dei consumi, della mobilità, degli orientamenti delle preferenze e delle scelte individuali, ma pur sempre condizionate e, talvolta, pilotate. </w:t>
      </w:r>
    </w:p>
    <w:p w:rsidR="00581C79" w:rsidRPr="000D786F" w:rsidRDefault="00581C79" w:rsidP="00E93BA1">
      <w:pPr>
        <w:widowControl w:val="0"/>
        <w:tabs>
          <w:tab w:val="left" w:pos="426"/>
        </w:tabs>
        <w:autoSpaceDE w:val="0"/>
        <w:autoSpaceDN w:val="0"/>
        <w:adjustRightInd w:val="0"/>
        <w:spacing w:after="0" w:line="240" w:lineRule="auto"/>
        <w:jc w:val="both"/>
        <w:rPr>
          <w:rFonts w:ascii="Garamond" w:eastAsia="Calibri" w:hAnsi="Garamond"/>
          <w:sz w:val="20"/>
          <w:szCs w:val="20"/>
        </w:rPr>
      </w:pPr>
    </w:p>
    <w:p w:rsidR="00E93BA1" w:rsidRDefault="00E93BA1" w:rsidP="00E93BA1">
      <w:pPr>
        <w:widowControl w:val="0"/>
        <w:tabs>
          <w:tab w:val="left" w:pos="426"/>
        </w:tabs>
        <w:autoSpaceDE w:val="0"/>
        <w:autoSpaceDN w:val="0"/>
        <w:adjustRightInd w:val="0"/>
        <w:spacing w:after="0" w:line="240" w:lineRule="auto"/>
        <w:jc w:val="both"/>
        <w:rPr>
          <w:rFonts w:ascii="Garamond" w:eastAsia="Calibri" w:hAnsi="Garamond"/>
          <w:sz w:val="20"/>
          <w:szCs w:val="20"/>
        </w:rPr>
      </w:pPr>
      <w:r w:rsidRPr="000D786F">
        <w:rPr>
          <w:rFonts w:ascii="Garamond" w:eastAsia="Calibri" w:hAnsi="Garamond"/>
          <w:sz w:val="20"/>
          <w:szCs w:val="20"/>
        </w:rPr>
        <w:t>Pur in presenza di una situazione</w:t>
      </w:r>
      <w:r w:rsidR="00166117">
        <w:rPr>
          <w:rFonts w:ascii="Garamond" w:eastAsia="Calibri" w:hAnsi="Garamond"/>
          <w:sz w:val="20"/>
          <w:szCs w:val="20"/>
        </w:rPr>
        <w:t xml:space="preserve"> del territorio</w:t>
      </w:r>
      <w:r w:rsidRPr="000D786F">
        <w:rPr>
          <w:rFonts w:ascii="Garamond" w:eastAsia="Calibri" w:hAnsi="Garamond"/>
          <w:sz w:val="20"/>
          <w:szCs w:val="20"/>
        </w:rPr>
        <w:t xml:space="preserve"> in cui molte aziende hanno cessato le attività, e quindi essendosi create situazioni di disagio socio-economico, tuttavia, il Comune tende ad impattare in maniera convinta incidendo con previsioni altrettanto analoghe in materia di welfare, e con l’avvio di una serie di progettualità finalizzate alla diffusione del lavoro. </w:t>
      </w:r>
    </w:p>
    <w:p w:rsidR="00581C79" w:rsidRPr="000D786F" w:rsidRDefault="00581C79" w:rsidP="00E93BA1">
      <w:pPr>
        <w:widowControl w:val="0"/>
        <w:tabs>
          <w:tab w:val="left" w:pos="426"/>
        </w:tabs>
        <w:autoSpaceDE w:val="0"/>
        <w:autoSpaceDN w:val="0"/>
        <w:adjustRightInd w:val="0"/>
        <w:spacing w:after="0" w:line="240" w:lineRule="auto"/>
        <w:jc w:val="both"/>
        <w:rPr>
          <w:rFonts w:ascii="Garamond" w:eastAsia="Calibri" w:hAnsi="Garamond"/>
          <w:sz w:val="20"/>
          <w:szCs w:val="20"/>
        </w:rPr>
      </w:pPr>
    </w:p>
    <w:p w:rsidR="00E93BA1" w:rsidRPr="000D786F" w:rsidRDefault="00E93BA1" w:rsidP="00E93BA1">
      <w:pPr>
        <w:tabs>
          <w:tab w:val="left" w:pos="426"/>
        </w:tabs>
        <w:spacing w:after="0" w:line="240" w:lineRule="auto"/>
        <w:jc w:val="both"/>
        <w:rPr>
          <w:rFonts w:ascii="Garamond" w:eastAsia="Calibri" w:hAnsi="Garamond"/>
          <w:sz w:val="20"/>
          <w:szCs w:val="20"/>
        </w:rPr>
      </w:pPr>
      <w:r w:rsidRPr="000D786F">
        <w:rPr>
          <w:rFonts w:ascii="Garamond" w:eastAsia="Calibri" w:hAnsi="Garamond"/>
          <w:sz w:val="20"/>
          <w:szCs w:val="20"/>
        </w:rPr>
        <w:t>Non è rilevabile, inoltre, un’oggettiva sussistenza di pressioni terze, che non appartiene all’ordine relativamente normale del fenomeno, e che comunque non incide sulla regolare attività e terzietà dell’azione di governo e di Amministrazione; pertanto non sono rilevabili forme di pressione diverse da quelle collegate alle continue richieste di promozione economica e di ancora maggiore tutela delle fasce più deboli della popolazione.</w:t>
      </w:r>
    </w:p>
    <w:p w:rsidR="00E93BA1" w:rsidRPr="000D786F" w:rsidRDefault="00E93BA1" w:rsidP="00E93BA1">
      <w:pPr>
        <w:tabs>
          <w:tab w:val="left" w:pos="426"/>
        </w:tabs>
        <w:spacing w:after="0" w:line="240" w:lineRule="auto"/>
        <w:jc w:val="both"/>
        <w:rPr>
          <w:rFonts w:ascii="Garamond" w:eastAsia="Calibri" w:hAnsi="Garamond"/>
          <w:sz w:val="20"/>
          <w:szCs w:val="20"/>
        </w:rPr>
      </w:pPr>
    </w:p>
    <w:p w:rsidR="00E93BA1" w:rsidRPr="000D786F" w:rsidRDefault="00E93BA1" w:rsidP="00E93BA1">
      <w:pPr>
        <w:spacing w:after="0" w:line="240" w:lineRule="auto"/>
        <w:jc w:val="both"/>
        <w:rPr>
          <w:rFonts w:ascii="Myriad Web" w:hAnsi="Myriad Web"/>
          <w:sz w:val="21"/>
          <w:szCs w:val="21"/>
        </w:rPr>
      </w:pPr>
    </w:p>
    <w:p w:rsidR="00E93BA1" w:rsidRPr="000D786F" w:rsidRDefault="00E93BA1" w:rsidP="00E93BA1">
      <w:pPr>
        <w:pStyle w:val="Titolo1"/>
        <w:spacing w:before="0" w:line="240" w:lineRule="auto"/>
        <w:jc w:val="both"/>
        <w:rPr>
          <w:rFonts w:ascii="Garamond" w:hAnsi="Garamond"/>
          <w:b/>
          <w:color w:val="auto"/>
          <w:sz w:val="20"/>
          <w:szCs w:val="20"/>
        </w:rPr>
      </w:pPr>
      <w:r w:rsidRPr="000D786F">
        <w:rPr>
          <w:rFonts w:ascii="Garamond" w:hAnsi="Garamond"/>
          <w:b/>
          <w:color w:val="auto"/>
          <w:sz w:val="20"/>
          <w:szCs w:val="20"/>
        </w:rPr>
        <w:t>Il contesto interno al Comune</w:t>
      </w:r>
    </w:p>
    <w:p w:rsidR="00E93BA1" w:rsidRPr="000D786F" w:rsidRDefault="00E93BA1" w:rsidP="00E93BA1">
      <w:pPr>
        <w:tabs>
          <w:tab w:val="left" w:pos="284"/>
        </w:tabs>
        <w:spacing w:after="60" w:line="240" w:lineRule="auto"/>
        <w:jc w:val="both"/>
        <w:rPr>
          <w:rFonts w:ascii="Garamond" w:eastAsia="Calibri" w:hAnsi="Garamond"/>
          <w:sz w:val="21"/>
          <w:szCs w:val="21"/>
        </w:rPr>
      </w:pPr>
    </w:p>
    <w:p w:rsidR="00E93BA1" w:rsidRPr="000D786F" w:rsidRDefault="00E93BA1" w:rsidP="00E93BA1">
      <w:pPr>
        <w:tabs>
          <w:tab w:val="left" w:pos="284"/>
        </w:tabs>
        <w:spacing w:after="60" w:line="240" w:lineRule="auto"/>
        <w:jc w:val="both"/>
        <w:rPr>
          <w:rFonts w:ascii="Garamond" w:eastAsia="Calibri" w:hAnsi="Garamond"/>
          <w:sz w:val="21"/>
          <w:szCs w:val="21"/>
        </w:rPr>
      </w:pPr>
      <w:r w:rsidRPr="000D786F">
        <w:rPr>
          <w:rFonts w:ascii="Garamond" w:eastAsia="Calibri" w:hAnsi="Garamond"/>
          <w:sz w:val="21"/>
          <w:szCs w:val="21"/>
        </w:rPr>
        <w:t xml:space="preserve">Il contesto interno al Comune considera gli aspetti legati all’organizzazione e alla gestione per processi che influenzano la sensibilità della struttura al rischio corruttivo, ed è volta a far emergere: </w:t>
      </w:r>
    </w:p>
    <w:p w:rsidR="00E93BA1" w:rsidRPr="000D786F" w:rsidRDefault="00E93BA1" w:rsidP="00E93BA1">
      <w:pPr>
        <w:numPr>
          <w:ilvl w:val="0"/>
          <w:numId w:val="9"/>
        </w:numPr>
        <w:tabs>
          <w:tab w:val="left" w:pos="284"/>
        </w:tabs>
        <w:spacing w:after="60" w:line="240" w:lineRule="auto"/>
        <w:ind w:left="0" w:firstLine="0"/>
        <w:jc w:val="both"/>
        <w:rPr>
          <w:rFonts w:ascii="Garamond" w:eastAsia="MS Minchofalt" w:hAnsi="Garamond"/>
          <w:sz w:val="21"/>
          <w:szCs w:val="21"/>
        </w:rPr>
      </w:pPr>
      <w:r w:rsidRPr="000D786F">
        <w:rPr>
          <w:rFonts w:ascii="Garamond" w:eastAsia="MS Minchofalt" w:hAnsi="Garamond"/>
          <w:sz w:val="21"/>
          <w:szCs w:val="21"/>
        </w:rPr>
        <w:t xml:space="preserve">da un lato, il sistema delle responsabilità; </w:t>
      </w:r>
    </w:p>
    <w:p w:rsidR="00E93BA1" w:rsidRPr="000D786F" w:rsidRDefault="00E93BA1" w:rsidP="00E93BA1">
      <w:pPr>
        <w:numPr>
          <w:ilvl w:val="0"/>
          <w:numId w:val="9"/>
        </w:numPr>
        <w:tabs>
          <w:tab w:val="left" w:pos="284"/>
        </w:tabs>
        <w:spacing w:after="60" w:line="240" w:lineRule="auto"/>
        <w:ind w:left="0" w:firstLine="0"/>
        <w:jc w:val="both"/>
        <w:rPr>
          <w:rFonts w:ascii="Garamond" w:eastAsia="MS Minchofalt" w:hAnsi="Garamond"/>
          <w:sz w:val="21"/>
          <w:szCs w:val="21"/>
        </w:rPr>
      </w:pPr>
      <w:r w:rsidRPr="000D786F">
        <w:rPr>
          <w:rFonts w:ascii="Garamond" w:eastAsia="MS Minchofalt" w:hAnsi="Garamond"/>
          <w:sz w:val="21"/>
          <w:szCs w:val="21"/>
        </w:rPr>
        <w:t xml:space="preserve">dall’altro, il livello di complessità dell’Amministrazione. </w:t>
      </w:r>
    </w:p>
    <w:p w:rsidR="00E93BA1" w:rsidRPr="000D786F" w:rsidRDefault="00E93BA1" w:rsidP="00E93BA1">
      <w:pPr>
        <w:tabs>
          <w:tab w:val="left" w:pos="284"/>
        </w:tabs>
        <w:spacing w:after="0" w:line="240" w:lineRule="auto"/>
        <w:jc w:val="both"/>
        <w:rPr>
          <w:rFonts w:ascii="Garamond" w:eastAsia="Calibri" w:hAnsi="Garamond"/>
          <w:sz w:val="21"/>
          <w:szCs w:val="21"/>
        </w:rPr>
      </w:pPr>
      <w:r w:rsidRPr="000D786F">
        <w:rPr>
          <w:rFonts w:ascii="Garamond" w:eastAsia="Calibri" w:hAnsi="Garamond"/>
          <w:sz w:val="21"/>
          <w:szCs w:val="21"/>
        </w:rPr>
        <w:t xml:space="preserve">Entrambi questi aspetti contestualizzano il sistema di prevenzione della corruzione, e sono in grado di incidere sul suo livello di attuazione e di adeguatezza. </w:t>
      </w:r>
    </w:p>
    <w:p w:rsidR="00E93BA1" w:rsidRPr="000D786F" w:rsidRDefault="00E93BA1" w:rsidP="00E93BA1">
      <w:pPr>
        <w:tabs>
          <w:tab w:val="left" w:pos="284"/>
        </w:tabs>
        <w:spacing w:after="0" w:line="240" w:lineRule="auto"/>
        <w:jc w:val="both"/>
        <w:rPr>
          <w:rFonts w:ascii="Garamond" w:eastAsia="Calibri" w:hAnsi="Garamond"/>
          <w:sz w:val="21"/>
          <w:szCs w:val="21"/>
        </w:rPr>
      </w:pPr>
    </w:p>
    <w:p w:rsidR="00E93BA1" w:rsidRDefault="00E93BA1" w:rsidP="00E93BA1">
      <w:pPr>
        <w:tabs>
          <w:tab w:val="left" w:pos="284"/>
        </w:tabs>
        <w:spacing w:after="60" w:line="240" w:lineRule="auto"/>
        <w:jc w:val="both"/>
        <w:rPr>
          <w:rFonts w:ascii="Garamond" w:eastAsia="Calibri" w:hAnsi="Garamond"/>
          <w:sz w:val="21"/>
          <w:szCs w:val="21"/>
        </w:rPr>
      </w:pPr>
      <w:r w:rsidRPr="000D786F">
        <w:rPr>
          <w:rFonts w:ascii="Garamond" w:eastAsia="Calibri" w:hAnsi="Garamond"/>
          <w:sz w:val="21"/>
          <w:szCs w:val="21"/>
        </w:rPr>
        <w:t>Dall’attività di valutazione, conoscenza e di analisi della struttura, al fine di definire un sistema di responsabilità capace di impattare il livello di complessità funzionale ed operativa del Comune, emergono gli elementi soggettivi: ovvero le figure giuridiche coinvolte, definite nell’articolato, quali gli organi di indirizzo, ed i responsabili delle strutture, intesi in senso ampio, unitamente alla struttura organizzativa; è importante rappresentare sinteticamente l’articolazione politica e organizzativa dell’amministrazione, evidenziando la dimensione organizzativa, anche in termini di dotazione di personale</w:t>
      </w:r>
      <w:r w:rsidR="00166117">
        <w:rPr>
          <w:rFonts w:ascii="Garamond" w:eastAsia="Calibri" w:hAnsi="Garamond"/>
          <w:sz w:val="21"/>
          <w:szCs w:val="21"/>
        </w:rPr>
        <w:t>, attualmente vigente</w:t>
      </w:r>
      <w:r w:rsidRPr="000D786F">
        <w:rPr>
          <w:rFonts w:ascii="Garamond" w:eastAsia="Calibri" w:hAnsi="Garamond"/>
          <w:sz w:val="21"/>
          <w:szCs w:val="21"/>
        </w:rPr>
        <w:t>:</w:t>
      </w:r>
    </w:p>
    <w:p w:rsidR="00166117" w:rsidRDefault="00166117" w:rsidP="00E93BA1">
      <w:pPr>
        <w:tabs>
          <w:tab w:val="left" w:pos="284"/>
        </w:tabs>
        <w:spacing w:after="60" w:line="240" w:lineRule="auto"/>
        <w:jc w:val="both"/>
        <w:rPr>
          <w:rFonts w:ascii="Garamond" w:eastAsia="Calibri" w:hAnsi="Garamond"/>
          <w:sz w:val="21"/>
          <w:szCs w:val="21"/>
        </w:rPr>
      </w:pPr>
    </w:p>
    <w:tbl>
      <w:tblPr>
        <w:tblW w:w="7513" w:type="dxa"/>
        <w:jc w:val="center"/>
        <w:tblBorders>
          <w:insideH w:val="single" w:sz="2" w:space="0" w:color="008000"/>
          <w:insideV w:val="single" w:sz="2" w:space="0" w:color="008000"/>
        </w:tblBorders>
        <w:tblLayout w:type="fixed"/>
        <w:tblLook w:val="01E0" w:firstRow="1" w:lastRow="1" w:firstColumn="1" w:lastColumn="1" w:noHBand="0" w:noVBand="0"/>
      </w:tblPr>
      <w:tblGrid>
        <w:gridCol w:w="567"/>
        <w:gridCol w:w="1134"/>
        <w:gridCol w:w="2977"/>
        <w:gridCol w:w="1559"/>
        <w:gridCol w:w="1276"/>
      </w:tblGrid>
      <w:tr w:rsidR="00581C79" w:rsidRPr="00B93FE9" w:rsidTr="00B93FE9">
        <w:trPr>
          <w:jc w:val="center"/>
        </w:trPr>
        <w:tc>
          <w:tcPr>
            <w:tcW w:w="567" w:type="dxa"/>
          </w:tcPr>
          <w:p w:rsidR="00581C79" w:rsidRPr="00B93FE9" w:rsidRDefault="00581C79" w:rsidP="00D24EA3">
            <w:pPr>
              <w:jc w:val="both"/>
              <w:rPr>
                <w:rFonts w:ascii="Garamond" w:hAnsi="Garamond"/>
                <w:sz w:val="20"/>
                <w:szCs w:val="20"/>
              </w:rPr>
            </w:pPr>
            <w:proofErr w:type="spellStart"/>
            <w:r w:rsidRPr="00B93FE9">
              <w:rPr>
                <w:rFonts w:ascii="Garamond" w:hAnsi="Garamond"/>
                <w:sz w:val="20"/>
                <w:szCs w:val="20"/>
              </w:rPr>
              <w:t>Cat</w:t>
            </w:r>
            <w:proofErr w:type="spellEnd"/>
          </w:p>
        </w:tc>
        <w:tc>
          <w:tcPr>
            <w:tcW w:w="1134" w:type="dxa"/>
          </w:tcPr>
          <w:p w:rsidR="00581C79" w:rsidRPr="00B93FE9" w:rsidRDefault="00581C79" w:rsidP="00D24EA3">
            <w:pPr>
              <w:jc w:val="both"/>
              <w:rPr>
                <w:rFonts w:ascii="Garamond" w:hAnsi="Garamond"/>
                <w:sz w:val="20"/>
                <w:szCs w:val="20"/>
              </w:rPr>
            </w:pPr>
          </w:p>
        </w:tc>
        <w:tc>
          <w:tcPr>
            <w:tcW w:w="2977" w:type="dxa"/>
          </w:tcPr>
          <w:p w:rsidR="00581C79" w:rsidRPr="00B93FE9" w:rsidRDefault="00581C79" w:rsidP="00D24EA3">
            <w:pPr>
              <w:jc w:val="both"/>
              <w:rPr>
                <w:rFonts w:ascii="Garamond" w:hAnsi="Garamond"/>
                <w:sz w:val="20"/>
                <w:szCs w:val="20"/>
              </w:rPr>
            </w:pPr>
            <w:r w:rsidRPr="00B93FE9">
              <w:rPr>
                <w:rFonts w:ascii="Garamond" w:hAnsi="Garamond"/>
                <w:sz w:val="20"/>
                <w:szCs w:val="20"/>
              </w:rPr>
              <w:t>Profilo</w:t>
            </w:r>
          </w:p>
        </w:tc>
        <w:tc>
          <w:tcPr>
            <w:tcW w:w="1559" w:type="dxa"/>
          </w:tcPr>
          <w:p w:rsidR="00581C79" w:rsidRPr="00B93FE9" w:rsidRDefault="00581C79" w:rsidP="00D24EA3">
            <w:pPr>
              <w:jc w:val="both"/>
              <w:rPr>
                <w:rFonts w:ascii="Garamond" w:hAnsi="Garamond"/>
                <w:sz w:val="20"/>
                <w:szCs w:val="20"/>
              </w:rPr>
            </w:pPr>
            <w:r w:rsidRPr="00B93FE9">
              <w:rPr>
                <w:rFonts w:ascii="Garamond" w:hAnsi="Garamond"/>
                <w:sz w:val="20"/>
                <w:szCs w:val="20"/>
              </w:rPr>
              <w:t xml:space="preserve">Settore </w:t>
            </w:r>
          </w:p>
        </w:tc>
        <w:tc>
          <w:tcPr>
            <w:tcW w:w="1276" w:type="dxa"/>
          </w:tcPr>
          <w:p w:rsidR="00581C79" w:rsidRPr="00B93FE9" w:rsidRDefault="00581C79" w:rsidP="00D24EA3">
            <w:pPr>
              <w:jc w:val="both"/>
              <w:rPr>
                <w:rFonts w:ascii="Garamond" w:hAnsi="Garamond"/>
                <w:sz w:val="20"/>
                <w:szCs w:val="20"/>
              </w:rPr>
            </w:pPr>
          </w:p>
        </w:tc>
      </w:tr>
      <w:tr w:rsidR="00581C79" w:rsidRPr="00B93FE9" w:rsidTr="00B93FE9">
        <w:trPr>
          <w:jc w:val="center"/>
        </w:trPr>
        <w:tc>
          <w:tcPr>
            <w:tcW w:w="567" w:type="dxa"/>
          </w:tcPr>
          <w:p w:rsidR="00581C79" w:rsidRPr="00B93FE9" w:rsidRDefault="00581C79" w:rsidP="00D24EA3">
            <w:pPr>
              <w:jc w:val="center"/>
              <w:rPr>
                <w:rFonts w:ascii="Garamond" w:hAnsi="Garamond"/>
                <w:b/>
                <w:sz w:val="20"/>
                <w:szCs w:val="20"/>
              </w:rPr>
            </w:pPr>
            <w:r w:rsidRPr="00B93FE9">
              <w:rPr>
                <w:rFonts w:ascii="Garamond" w:hAnsi="Garamond"/>
                <w:b/>
                <w:sz w:val="20"/>
                <w:szCs w:val="20"/>
              </w:rPr>
              <w:t>D</w:t>
            </w:r>
          </w:p>
        </w:tc>
        <w:tc>
          <w:tcPr>
            <w:tcW w:w="1134" w:type="dxa"/>
          </w:tcPr>
          <w:p w:rsidR="00581C79" w:rsidRPr="00B93FE9" w:rsidRDefault="00031A85" w:rsidP="00D24EA3">
            <w:pPr>
              <w:jc w:val="center"/>
              <w:rPr>
                <w:rFonts w:ascii="Garamond" w:hAnsi="Garamond"/>
                <w:b/>
                <w:sz w:val="20"/>
                <w:szCs w:val="20"/>
              </w:rPr>
            </w:pPr>
            <w:r>
              <w:rPr>
                <w:rFonts w:ascii="Garamond" w:hAnsi="Garamond"/>
                <w:b/>
                <w:sz w:val="20"/>
                <w:szCs w:val="20"/>
              </w:rPr>
              <w:t>Masala</w:t>
            </w:r>
            <w:r w:rsidR="00581C79" w:rsidRPr="00B93FE9">
              <w:rPr>
                <w:rFonts w:ascii="Garamond" w:hAnsi="Garamond"/>
                <w:b/>
                <w:sz w:val="20"/>
                <w:szCs w:val="20"/>
              </w:rPr>
              <w:t xml:space="preserve"> </w:t>
            </w:r>
          </w:p>
        </w:tc>
        <w:tc>
          <w:tcPr>
            <w:tcW w:w="2977" w:type="dxa"/>
          </w:tcPr>
          <w:p w:rsidR="00581C79" w:rsidRPr="00B93FE9" w:rsidRDefault="00581C79" w:rsidP="00D24EA3">
            <w:pPr>
              <w:jc w:val="both"/>
              <w:rPr>
                <w:rFonts w:ascii="Garamond" w:hAnsi="Garamond"/>
                <w:sz w:val="20"/>
                <w:szCs w:val="20"/>
              </w:rPr>
            </w:pPr>
            <w:r w:rsidRPr="00B93FE9">
              <w:rPr>
                <w:rFonts w:ascii="Garamond" w:hAnsi="Garamond"/>
                <w:sz w:val="20"/>
                <w:szCs w:val="20"/>
              </w:rPr>
              <w:t>Istruttore direttivo contabile</w:t>
            </w:r>
          </w:p>
        </w:tc>
        <w:tc>
          <w:tcPr>
            <w:tcW w:w="1559" w:type="dxa"/>
          </w:tcPr>
          <w:p w:rsidR="00581C79" w:rsidRPr="00B93FE9" w:rsidRDefault="00581C79" w:rsidP="00D24EA3">
            <w:pPr>
              <w:jc w:val="both"/>
              <w:rPr>
                <w:rFonts w:ascii="Garamond" w:hAnsi="Garamond"/>
                <w:b/>
                <w:sz w:val="20"/>
                <w:szCs w:val="20"/>
              </w:rPr>
            </w:pPr>
            <w:r w:rsidRPr="00B93FE9">
              <w:rPr>
                <w:rFonts w:ascii="Garamond" w:hAnsi="Garamond"/>
                <w:b/>
                <w:sz w:val="20"/>
                <w:szCs w:val="20"/>
              </w:rPr>
              <w:t>Finanziario</w:t>
            </w:r>
          </w:p>
        </w:tc>
        <w:tc>
          <w:tcPr>
            <w:tcW w:w="1276" w:type="dxa"/>
          </w:tcPr>
          <w:p w:rsidR="00581C79" w:rsidRPr="00B93FE9" w:rsidRDefault="00581C79" w:rsidP="00D24EA3">
            <w:pPr>
              <w:jc w:val="both"/>
              <w:rPr>
                <w:rFonts w:ascii="Garamond" w:hAnsi="Garamond"/>
                <w:b/>
                <w:sz w:val="20"/>
                <w:szCs w:val="20"/>
              </w:rPr>
            </w:pPr>
            <w:r w:rsidRPr="00B93FE9">
              <w:rPr>
                <w:rFonts w:ascii="Garamond" w:hAnsi="Garamond"/>
                <w:b/>
                <w:sz w:val="20"/>
                <w:szCs w:val="20"/>
              </w:rPr>
              <w:t>coperto</w:t>
            </w:r>
          </w:p>
        </w:tc>
      </w:tr>
      <w:tr w:rsidR="00581C79" w:rsidRPr="00B93FE9" w:rsidTr="00B93FE9">
        <w:trPr>
          <w:jc w:val="center"/>
        </w:trPr>
        <w:tc>
          <w:tcPr>
            <w:tcW w:w="567" w:type="dxa"/>
          </w:tcPr>
          <w:p w:rsidR="00581C79" w:rsidRPr="00B93FE9" w:rsidRDefault="00581C79" w:rsidP="00D24EA3">
            <w:pPr>
              <w:jc w:val="center"/>
              <w:rPr>
                <w:rFonts w:ascii="Garamond" w:hAnsi="Garamond"/>
                <w:b/>
                <w:sz w:val="20"/>
                <w:szCs w:val="20"/>
              </w:rPr>
            </w:pPr>
            <w:r w:rsidRPr="00B93FE9">
              <w:rPr>
                <w:rFonts w:ascii="Garamond" w:hAnsi="Garamond"/>
                <w:b/>
                <w:sz w:val="20"/>
                <w:szCs w:val="20"/>
              </w:rPr>
              <w:t>D</w:t>
            </w:r>
          </w:p>
        </w:tc>
        <w:tc>
          <w:tcPr>
            <w:tcW w:w="1134" w:type="dxa"/>
          </w:tcPr>
          <w:p w:rsidR="00581C79" w:rsidRPr="00B93FE9" w:rsidRDefault="00031A85" w:rsidP="00D24EA3">
            <w:pPr>
              <w:jc w:val="center"/>
              <w:rPr>
                <w:rFonts w:ascii="Garamond" w:hAnsi="Garamond"/>
                <w:b/>
                <w:sz w:val="20"/>
                <w:szCs w:val="20"/>
              </w:rPr>
            </w:pPr>
            <w:proofErr w:type="spellStart"/>
            <w:r>
              <w:rPr>
                <w:rFonts w:ascii="Garamond" w:hAnsi="Garamond"/>
                <w:b/>
                <w:sz w:val="20"/>
                <w:szCs w:val="20"/>
              </w:rPr>
              <w:t>Trogu</w:t>
            </w:r>
            <w:proofErr w:type="spellEnd"/>
            <w:r w:rsidR="00581C79" w:rsidRPr="00B93FE9">
              <w:rPr>
                <w:rFonts w:ascii="Garamond" w:hAnsi="Garamond"/>
                <w:b/>
                <w:sz w:val="20"/>
                <w:szCs w:val="20"/>
              </w:rPr>
              <w:t xml:space="preserve"> </w:t>
            </w:r>
          </w:p>
        </w:tc>
        <w:tc>
          <w:tcPr>
            <w:tcW w:w="2977" w:type="dxa"/>
          </w:tcPr>
          <w:p w:rsidR="00031A85" w:rsidRPr="00B93FE9" w:rsidRDefault="00581C79" w:rsidP="00A903FD">
            <w:pPr>
              <w:jc w:val="both"/>
            </w:pPr>
            <w:r w:rsidRPr="00B93FE9">
              <w:rPr>
                <w:rFonts w:ascii="Garamond" w:hAnsi="Garamond"/>
                <w:sz w:val="20"/>
                <w:szCs w:val="20"/>
              </w:rPr>
              <w:t>Istruttore direttivo amministrativo</w:t>
            </w:r>
            <w:r w:rsidR="00031A85">
              <w:rPr>
                <w:rFonts w:ascii="Garamond" w:hAnsi="Garamond"/>
                <w:sz w:val="20"/>
                <w:szCs w:val="20"/>
              </w:rPr>
              <w:t xml:space="preserve"> a</w:t>
            </w:r>
            <w:r w:rsidR="00031A85" w:rsidRPr="00031A85">
              <w:rPr>
                <w:rFonts w:ascii="Garamond" w:hAnsi="Garamond"/>
                <w:sz w:val="20"/>
                <w:szCs w:val="20"/>
              </w:rPr>
              <w:t xml:space="preserve"> </w:t>
            </w:r>
            <w:r w:rsidR="00A903FD">
              <w:rPr>
                <w:rFonts w:ascii="Garamond" w:hAnsi="Garamond"/>
                <w:sz w:val="20"/>
                <w:szCs w:val="20"/>
              </w:rPr>
              <w:t xml:space="preserve">tempo determinato </w:t>
            </w:r>
          </w:p>
        </w:tc>
        <w:tc>
          <w:tcPr>
            <w:tcW w:w="1559" w:type="dxa"/>
          </w:tcPr>
          <w:p w:rsidR="00581C79" w:rsidRPr="00B93FE9" w:rsidRDefault="00031A85" w:rsidP="00D24EA3">
            <w:pPr>
              <w:jc w:val="both"/>
              <w:rPr>
                <w:rFonts w:ascii="Garamond" w:hAnsi="Garamond"/>
                <w:b/>
                <w:sz w:val="20"/>
                <w:szCs w:val="20"/>
              </w:rPr>
            </w:pPr>
            <w:r w:rsidRPr="00B93FE9">
              <w:rPr>
                <w:rFonts w:ascii="Garamond" w:hAnsi="Garamond"/>
                <w:b/>
                <w:sz w:val="20"/>
                <w:szCs w:val="20"/>
              </w:rPr>
              <w:t>Amministrativo</w:t>
            </w:r>
          </w:p>
        </w:tc>
        <w:tc>
          <w:tcPr>
            <w:tcW w:w="1276" w:type="dxa"/>
            <w:shd w:val="clear" w:color="auto" w:fill="auto"/>
          </w:tcPr>
          <w:p w:rsidR="00581C79" w:rsidRPr="00B93FE9" w:rsidRDefault="00581C79" w:rsidP="00D24EA3">
            <w:pPr>
              <w:jc w:val="both"/>
              <w:rPr>
                <w:rFonts w:ascii="Garamond" w:hAnsi="Garamond"/>
                <w:b/>
                <w:sz w:val="20"/>
                <w:szCs w:val="20"/>
              </w:rPr>
            </w:pPr>
            <w:r w:rsidRPr="00B93FE9">
              <w:rPr>
                <w:rFonts w:ascii="Garamond" w:hAnsi="Garamond"/>
                <w:b/>
                <w:sz w:val="20"/>
                <w:szCs w:val="20"/>
              </w:rPr>
              <w:t>coperto</w:t>
            </w:r>
          </w:p>
        </w:tc>
      </w:tr>
      <w:tr w:rsidR="00581C79" w:rsidRPr="00B93FE9" w:rsidTr="00B93FE9">
        <w:trPr>
          <w:jc w:val="center"/>
        </w:trPr>
        <w:tc>
          <w:tcPr>
            <w:tcW w:w="567" w:type="dxa"/>
          </w:tcPr>
          <w:p w:rsidR="00581C79" w:rsidRPr="00B93FE9" w:rsidRDefault="00581C79" w:rsidP="00D24EA3">
            <w:pPr>
              <w:jc w:val="center"/>
              <w:rPr>
                <w:rFonts w:ascii="Garamond" w:hAnsi="Garamond"/>
                <w:b/>
                <w:sz w:val="20"/>
                <w:szCs w:val="20"/>
              </w:rPr>
            </w:pPr>
            <w:r w:rsidRPr="00B93FE9">
              <w:rPr>
                <w:rFonts w:ascii="Garamond" w:hAnsi="Garamond"/>
                <w:b/>
                <w:sz w:val="20"/>
                <w:szCs w:val="20"/>
              </w:rPr>
              <w:t>D</w:t>
            </w:r>
          </w:p>
        </w:tc>
        <w:tc>
          <w:tcPr>
            <w:tcW w:w="1134" w:type="dxa"/>
          </w:tcPr>
          <w:p w:rsidR="00581C79" w:rsidRPr="00B93FE9" w:rsidRDefault="00031A85" w:rsidP="00D24EA3">
            <w:pPr>
              <w:jc w:val="center"/>
              <w:rPr>
                <w:rFonts w:ascii="Garamond" w:hAnsi="Garamond"/>
                <w:b/>
                <w:sz w:val="20"/>
                <w:szCs w:val="20"/>
              </w:rPr>
            </w:pPr>
            <w:r>
              <w:rPr>
                <w:rFonts w:ascii="Garamond" w:hAnsi="Garamond"/>
                <w:b/>
                <w:sz w:val="20"/>
                <w:szCs w:val="20"/>
              </w:rPr>
              <w:t>Meloni</w:t>
            </w:r>
            <w:r w:rsidR="00581C79" w:rsidRPr="00B93FE9">
              <w:rPr>
                <w:rFonts w:ascii="Garamond" w:hAnsi="Garamond"/>
                <w:b/>
                <w:sz w:val="20"/>
                <w:szCs w:val="20"/>
              </w:rPr>
              <w:t xml:space="preserve"> </w:t>
            </w:r>
          </w:p>
        </w:tc>
        <w:tc>
          <w:tcPr>
            <w:tcW w:w="2977" w:type="dxa"/>
          </w:tcPr>
          <w:p w:rsidR="00581C79" w:rsidRPr="00B93FE9" w:rsidRDefault="00581C79" w:rsidP="00031A85">
            <w:pPr>
              <w:jc w:val="both"/>
              <w:rPr>
                <w:rFonts w:ascii="Garamond" w:hAnsi="Garamond"/>
                <w:sz w:val="20"/>
                <w:szCs w:val="20"/>
              </w:rPr>
            </w:pPr>
            <w:r w:rsidRPr="00B93FE9">
              <w:rPr>
                <w:rFonts w:ascii="Garamond" w:hAnsi="Garamond"/>
                <w:sz w:val="20"/>
                <w:szCs w:val="20"/>
              </w:rPr>
              <w:t xml:space="preserve">Assistente sociale </w:t>
            </w:r>
          </w:p>
        </w:tc>
        <w:tc>
          <w:tcPr>
            <w:tcW w:w="1559" w:type="dxa"/>
          </w:tcPr>
          <w:p w:rsidR="00581C79" w:rsidRPr="00B93FE9" w:rsidRDefault="00031A85" w:rsidP="00D24EA3">
            <w:pPr>
              <w:jc w:val="both"/>
              <w:rPr>
                <w:rFonts w:ascii="Garamond" w:hAnsi="Garamond"/>
                <w:b/>
                <w:sz w:val="20"/>
                <w:szCs w:val="20"/>
              </w:rPr>
            </w:pPr>
            <w:r w:rsidRPr="00B93FE9">
              <w:rPr>
                <w:rFonts w:ascii="Garamond" w:hAnsi="Garamond"/>
                <w:b/>
                <w:sz w:val="20"/>
                <w:szCs w:val="20"/>
              </w:rPr>
              <w:t>Amministrativo</w:t>
            </w:r>
          </w:p>
        </w:tc>
        <w:tc>
          <w:tcPr>
            <w:tcW w:w="1276" w:type="dxa"/>
          </w:tcPr>
          <w:p w:rsidR="00581C79" w:rsidRPr="00B93FE9" w:rsidRDefault="00581C79" w:rsidP="00D24EA3">
            <w:pPr>
              <w:jc w:val="both"/>
              <w:rPr>
                <w:rFonts w:ascii="Garamond" w:hAnsi="Garamond"/>
                <w:b/>
                <w:sz w:val="20"/>
                <w:szCs w:val="20"/>
              </w:rPr>
            </w:pPr>
            <w:r w:rsidRPr="00B93FE9">
              <w:rPr>
                <w:rFonts w:ascii="Garamond" w:hAnsi="Garamond"/>
                <w:b/>
                <w:sz w:val="20"/>
                <w:szCs w:val="20"/>
              </w:rPr>
              <w:t>coperto</w:t>
            </w:r>
          </w:p>
        </w:tc>
      </w:tr>
      <w:tr w:rsidR="00581C79" w:rsidRPr="00B93FE9" w:rsidTr="00B93FE9">
        <w:trPr>
          <w:jc w:val="center"/>
        </w:trPr>
        <w:tc>
          <w:tcPr>
            <w:tcW w:w="567" w:type="dxa"/>
          </w:tcPr>
          <w:p w:rsidR="00581C79" w:rsidRPr="00B93FE9" w:rsidRDefault="00031A85" w:rsidP="00D24EA3">
            <w:pPr>
              <w:jc w:val="center"/>
              <w:rPr>
                <w:rFonts w:ascii="Garamond" w:hAnsi="Garamond"/>
                <w:b/>
                <w:sz w:val="20"/>
                <w:szCs w:val="20"/>
              </w:rPr>
            </w:pPr>
            <w:r>
              <w:rPr>
                <w:rFonts w:ascii="Garamond" w:hAnsi="Garamond"/>
                <w:b/>
                <w:sz w:val="20"/>
                <w:szCs w:val="20"/>
              </w:rPr>
              <w:t>C</w:t>
            </w:r>
          </w:p>
        </w:tc>
        <w:tc>
          <w:tcPr>
            <w:tcW w:w="1134" w:type="dxa"/>
          </w:tcPr>
          <w:p w:rsidR="00581C79" w:rsidRPr="00B93FE9" w:rsidRDefault="00581C79" w:rsidP="00031A85">
            <w:pPr>
              <w:jc w:val="center"/>
              <w:rPr>
                <w:rFonts w:ascii="Garamond" w:hAnsi="Garamond"/>
                <w:b/>
                <w:sz w:val="20"/>
                <w:szCs w:val="20"/>
              </w:rPr>
            </w:pPr>
            <w:r w:rsidRPr="00B93FE9">
              <w:rPr>
                <w:rFonts w:ascii="Garamond" w:hAnsi="Garamond"/>
                <w:b/>
                <w:sz w:val="20"/>
                <w:szCs w:val="20"/>
              </w:rPr>
              <w:t>P</w:t>
            </w:r>
            <w:r w:rsidR="00031A85">
              <w:rPr>
                <w:rFonts w:ascii="Garamond" w:hAnsi="Garamond"/>
                <w:b/>
                <w:sz w:val="20"/>
                <w:szCs w:val="20"/>
              </w:rPr>
              <w:t>o</w:t>
            </w:r>
            <w:r w:rsidRPr="00B93FE9">
              <w:rPr>
                <w:rFonts w:ascii="Garamond" w:hAnsi="Garamond"/>
                <w:b/>
                <w:sz w:val="20"/>
                <w:szCs w:val="20"/>
              </w:rPr>
              <w:t xml:space="preserve">la </w:t>
            </w:r>
          </w:p>
        </w:tc>
        <w:tc>
          <w:tcPr>
            <w:tcW w:w="2977" w:type="dxa"/>
          </w:tcPr>
          <w:p w:rsidR="00581C79" w:rsidRPr="00B93FE9" w:rsidRDefault="00581C79" w:rsidP="00031A85">
            <w:pPr>
              <w:jc w:val="both"/>
              <w:rPr>
                <w:rFonts w:ascii="Garamond" w:hAnsi="Garamond"/>
                <w:sz w:val="20"/>
                <w:szCs w:val="20"/>
              </w:rPr>
            </w:pPr>
            <w:r w:rsidRPr="00B93FE9">
              <w:rPr>
                <w:rFonts w:ascii="Garamond" w:hAnsi="Garamond"/>
                <w:sz w:val="20"/>
                <w:szCs w:val="20"/>
              </w:rPr>
              <w:t>Istruttore tecnico</w:t>
            </w:r>
          </w:p>
        </w:tc>
        <w:tc>
          <w:tcPr>
            <w:tcW w:w="1559" w:type="dxa"/>
          </w:tcPr>
          <w:p w:rsidR="00581C79" w:rsidRPr="00B93FE9" w:rsidRDefault="00581C79" w:rsidP="00D24EA3">
            <w:pPr>
              <w:jc w:val="both"/>
              <w:rPr>
                <w:rFonts w:ascii="Garamond" w:hAnsi="Garamond"/>
                <w:b/>
                <w:sz w:val="20"/>
                <w:szCs w:val="20"/>
              </w:rPr>
            </w:pPr>
            <w:r w:rsidRPr="00B93FE9">
              <w:rPr>
                <w:rFonts w:ascii="Garamond" w:hAnsi="Garamond"/>
                <w:b/>
                <w:sz w:val="20"/>
                <w:szCs w:val="20"/>
              </w:rPr>
              <w:t xml:space="preserve">Tecnico </w:t>
            </w:r>
          </w:p>
        </w:tc>
        <w:tc>
          <w:tcPr>
            <w:tcW w:w="1276" w:type="dxa"/>
          </w:tcPr>
          <w:p w:rsidR="00581C79" w:rsidRPr="00B93FE9" w:rsidRDefault="00581C79" w:rsidP="00D24EA3">
            <w:pPr>
              <w:jc w:val="both"/>
              <w:rPr>
                <w:rFonts w:ascii="Garamond" w:hAnsi="Garamond"/>
                <w:b/>
                <w:sz w:val="20"/>
                <w:szCs w:val="20"/>
              </w:rPr>
            </w:pPr>
            <w:r w:rsidRPr="00B93FE9">
              <w:rPr>
                <w:rFonts w:ascii="Garamond" w:hAnsi="Garamond"/>
                <w:b/>
                <w:sz w:val="20"/>
                <w:szCs w:val="20"/>
              </w:rPr>
              <w:t xml:space="preserve">coperto </w:t>
            </w:r>
          </w:p>
        </w:tc>
      </w:tr>
    </w:tbl>
    <w:p w:rsidR="00E93BA1" w:rsidRPr="008F61E5" w:rsidRDefault="00E93BA1" w:rsidP="00E93BA1">
      <w:pPr>
        <w:tabs>
          <w:tab w:val="left" w:pos="284"/>
        </w:tabs>
        <w:spacing w:after="60" w:line="240" w:lineRule="auto"/>
        <w:jc w:val="both"/>
        <w:rPr>
          <w:rFonts w:ascii="Garamond" w:eastAsia="Calibri" w:hAnsi="Garamond"/>
          <w:color w:val="000000"/>
          <w:sz w:val="21"/>
          <w:szCs w:val="21"/>
        </w:rPr>
      </w:pPr>
      <w:r w:rsidRPr="008F61E5">
        <w:rPr>
          <w:rFonts w:ascii="Garamond" w:eastAsia="Calibri" w:hAnsi="Garamond"/>
          <w:color w:val="000000"/>
          <w:sz w:val="21"/>
          <w:szCs w:val="21"/>
        </w:rPr>
        <w:t xml:space="preserve">L’attività svolta dal comune deve essere oggetto di un’analisi che deve essere condotta e completata attraverso la mappatura dei processi, al fine di definire, nel particolare, aree che, in funzione della natura e delle peculiarità dell’attività stessa, risultino potenzialmente esposte a rischi corruttivi. </w:t>
      </w:r>
    </w:p>
    <w:p w:rsidR="00E93BA1" w:rsidRPr="008F61E5" w:rsidRDefault="00E93BA1" w:rsidP="00E93BA1">
      <w:pPr>
        <w:tabs>
          <w:tab w:val="left" w:pos="284"/>
        </w:tabs>
        <w:spacing w:after="60" w:line="240" w:lineRule="auto"/>
        <w:jc w:val="both"/>
        <w:rPr>
          <w:rFonts w:ascii="Garamond" w:eastAsia="Calibri" w:hAnsi="Garamond"/>
          <w:color w:val="000000"/>
          <w:sz w:val="21"/>
          <w:szCs w:val="21"/>
        </w:rPr>
      </w:pPr>
      <w:r w:rsidRPr="008F61E5">
        <w:rPr>
          <w:rFonts w:ascii="Garamond" w:eastAsia="Calibri" w:hAnsi="Garamond"/>
          <w:color w:val="000000"/>
          <w:sz w:val="21"/>
          <w:szCs w:val="21"/>
        </w:rPr>
        <w:t xml:space="preserve">La mappatura del rischio è rivolta prevalentemente alle aree di rischio obbligatorie, così come afferma normativamente l’art. 1, comma sedicesimo, della </w:t>
      </w:r>
      <w:hyperlink r:id="rId10" w:tgtFrame="BT" w:history="1">
        <w:r w:rsidRPr="008F61E5">
          <w:rPr>
            <w:rFonts w:ascii="Garamond" w:eastAsia="Calibri" w:hAnsi="Garamond"/>
            <w:color w:val="000000"/>
          </w:rPr>
          <w:t>Legge n. 190 del 2012</w:t>
        </w:r>
      </w:hyperlink>
      <w:r w:rsidRPr="008F61E5">
        <w:rPr>
          <w:rFonts w:ascii="Garamond" w:eastAsia="Calibri" w:hAnsi="Garamond"/>
          <w:color w:val="000000"/>
          <w:sz w:val="21"/>
          <w:szCs w:val="21"/>
        </w:rPr>
        <w:t xml:space="preserve">, e così come identificate dal PNA che, regolarmente, nel corso delle elaborazioni, ha ricondotto i procedimenti collegati alle quattro aree corrispondenti. </w:t>
      </w:r>
    </w:p>
    <w:p w:rsidR="003A488E" w:rsidRDefault="003A488E" w:rsidP="00E93BA1">
      <w:pPr>
        <w:tabs>
          <w:tab w:val="left" w:pos="284"/>
        </w:tabs>
        <w:spacing w:after="60" w:line="240" w:lineRule="auto"/>
        <w:jc w:val="both"/>
        <w:rPr>
          <w:rFonts w:ascii="Garamond" w:eastAsia="Calibri" w:hAnsi="Garamond"/>
          <w:color w:val="000000"/>
          <w:sz w:val="21"/>
          <w:szCs w:val="21"/>
        </w:rPr>
      </w:pPr>
    </w:p>
    <w:p w:rsidR="00E93BA1" w:rsidRPr="008F61E5" w:rsidRDefault="00E93BA1" w:rsidP="00E93BA1">
      <w:pPr>
        <w:tabs>
          <w:tab w:val="left" w:pos="284"/>
        </w:tabs>
        <w:spacing w:after="60" w:line="240" w:lineRule="auto"/>
        <w:jc w:val="both"/>
        <w:rPr>
          <w:rFonts w:ascii="Garamond" w:eastAsia="Calibri" w:hAnsi="Garamond"/>
          <w:color w:val="000000"/>
          <w:sz w:val="21"/>
          <w:szCs w:val="21"/>
        </w:rPr>
      </w:pPr>
      <w:r w:rsidRPr="008F61E5">
        <w:rPr>
          <w:rFonts w:ascii="Garamond" w:eastAsia="Calibri" w:hAnsi="Garamond"/>
          <w:color w:val="000000"/>
          <w:sz w:val="21"/>
          <w:szCs w:val="21"/>
        </w:rPr>
        <w:t xml:space="preserve">È necessario, al fine di una più utile efficacia del presente piano, ampliare le aree a rischio, o meglio maggiormente elaborarle, così come emerge dal paragrafo sul contesto giuridico e sostanziale, già citato, e così come si deduce dagli allegati modelli di dichiarazione relativi a differenti e molteplici situazioni. </w:t>
      </w:r>
    </w:p>
    <w:p w:rsidR="00E93BA1" w:rsidRPr="008F61E5" w:rsidRDefault="00E93BA1" w:rsidP="00E93BA1">
      <w:pPr>
        <w:tabs>
          <w:tab w:val="left" w:pos="284"/>
        </w:tabs>
        <w:spacing w:after="60" w:line="240" w:lineRule="auto"/>
        <w:jc w:val="both"/>
        <w:rPr>
          <w:rFonts w:ascii="Garamond" w:eastAsia="Calibri" w:hAnsi="Garamond"/>
          <w:color w:val="000000"/>
          <w:sz w:val="21"/>
          <w:szCs w:val="21"/>
        </w:rPr>
      </w:pPr>
    </w:p>
    <w:p w:rsidR="00E93BA1" w:rsidRPr="008F61E5" w:rsidRDefault="00E93BA1" w:rsidP="00E93BA1">
      <w:pPr>
        <w:tabs>
          <w:tab w:val="left" w:pos="284"/>
        </w:tabs>
        <w:spacing w:after="60" w:line="240" w:lineRule="auto"/>
        <w:jc w:val="both"/>
        <w:rPr>
          <w:rFonts w:ascii="Garamond" w:eastAsia="Calibri" w:hAnsi="Garamond"/>
          <w:color w:val="000000"/>
          <w:sz w:val="21"/>
          <w:szCs w:val="21"/>
        </w:rPr>
      </w:pPr>
      <w:r w:rsidRPr="008F61E5">
        <w:rPr>
          <w:rFonts w:ascii="Garamond" w:eastAsia="Calibri" w:hAnsi="Garamond"/>
          <w:color w:val="000000"/>
          <w:sz w:val="21"/>
          <w:szCs w:val="21"/>
        </w:rPr>
        <w:lastRenderedPageBreak/>
        <w:t xml:space="preserve">Pertanto, sono aggiunte materie che, pur potendo rientrare in generale nell’ambito delle quattro generali aree a rischio, meritano apposita menzione, e possono essere identificabili quali aree generali, giusto per una differenziazione formale con le quattro aree a rischio. </w:t>
      </w:r>
    </w:p>
    <w:p w:rsidR="00E93BA1" w:rsidRPr="008F61E5" w:rsidRDefault="00E93BA1" w:rsidP="00E93BA1">
      <w:pPr>
        <w:tabs>
          <w:tab w:val="left" w:pos="284"/>
        </w:tabs>
        <w:spacing w:after="60" w:line="240" w:lineRule="auto"/>
        <w:jc w:val="both"/>
        <w:rPr>
          <w:rFonts w:ascii="Garamond" w:eastAsia="Calibri" w:hAnsi="Garamond"/>
          <w:color w:val="000000"/>
          <w:sz w:val="21"/>
          <w:szCs w:val="21"/>
        </w:rPr>
      </w:pPr>
      <w:r w:rsidRPr="008F61E5">
        <w:rPr>
          <w:rFonts w:ascii="Garamond" w:eastAsia="Calibri" w:hAnsi="Garamond"/>
          <w:color w:val="000000"/>
          <w:sz w:val="21"/>
          <w:szCs w:val="21"/>
        </w:rPr>
        <w:t xml:space="preserve">Sono aree generali aggiuntive, ma allo stesso modo incidenti, quelle: </w:t>
      </w:r>
    </w:p>
    <w:p w:rsidR="00E93BA1" w:rsidRPr="008F61E5" w:rsidRDefault="00E93BA1" w:rsidP="00E93BA1">
      <w:pPr>
        <w:numPr>
          <w:ilvl w:val="0"/>
          <w:numId w:val="10"/>
        </w:numPr>
        <w:tabs>
          <w:tab w:val="left" w:pos="284"/>
        </w:tabs>
        <w:spacing w:after="60" w:line="240" w:lineRule="auto"/>
        <w:ind w:left="0" w:firstLine="0"/>
        <w:jc w:val="both"/>
        <w:rPr>
          <w:rFonts w:ascii="Garamond" w:eastAsia="Calibri" w:hAnsi="Garamond"/>
          <w:color w:val="000000"/>
          <w:sz w:val="21"/>
          <w:szCs w:val="21"/>
        </w:rPr>
      </w:pPr>
      <w:r w:rsidRPr="008F61E5">
        <w:rPr>
          <w:rFonts w:ascii="Garamond" w:eastAsia="Calibri" w:hAnsi="Garamond"/>
          <w:color w:val="000000"/>
          <w:sz w:val="21"/>
          <w:szCs w:val="21"/>
        </w:rPr>
        <w:t xml:space="preserve">della gestione delle entrate, delle spese e del patrimonio; </w:t>
      </w:r>
    </w:p>
    <w:p w:rsidR="00E93BA1" w:rsidRPr="008F61E5" w:rsidRDefault="00E93BA1" w:rsidP="00E93BA1">
      <w:pPr>
        <w:numPr>
          <w:ilvl w:val="0"/>
          <w:numId w:val="10"/>
        </w:numPr>
        <w:tabs>
          <w:tab w:val="left" w:pos="284"/>
        </w:tabs>
        <w:spacing w:after="60" w:line="240" w:lineRule="auto"/>
        <w:ind w:left="0" w:firstLine="0"/>
        <w:jc w:val="both"/>
        <w:rPr>
          <w:rFonts w:ascii="Garamond" w:eastAsia="Calibri" w:hAnsi="Garamond"/>
          <w:color w:val="000000"/>
          <w:sz w:val="21"/>
          <w:szCs w:val="21"/>
        </w:rPr>
      </w:pPr>
      <w:r w:rsidRPr="008F61E5">
        <w:rPr>
          <w:rFonts w:ascii="Garamond" w:eastAsia="Calibri" w:hAnsi="Garamond"/>
          <w:color w:val="000000"/>
          <w:sz w:val="21"/>
          <w:szCs w:val="21"/>
        </w:rPr>
        <w:t>dei controlli, delle verifiche, d</w:t>
      </w:r>
      <w:r w:rsidR="00166117">
        <w:rPr>
          <w:rFonts w:ascii="Garamond" w:eastAsia="Calibri" w:hAnsi="Garamond"/>
          <w:color w:val="000000"/>
          <w:sz w:val="21"/>
          <w:szCs w:val="21"/>
        </w:rPr>
        <w:t>elle ispezioni e delle sanzioni</w:t>
      </w:r>
    </w:p>
    <w:p w:rsidR="00E93BA1" w:rsidRPr="00A97E54" w:rsidRDefault="00E93BA1" w:rsidP="00E93BA1">
      <w:pPr>
        <w:widowControl w:val="0"/>
        <w:autoSpaceDE w:val="0"/>
        <w:autoSpaceDN w:val="0"/>
        <w:adjustRightInd w:val="0"/>
        <w:spacing w:after="0" w:line="240" w:lineRule="auto"/>
        <w:contextualSpacing/>
        <w:jc w:val="both"/>
        <w:rPr>
          <w:rFonts w:ascii="Myriad Web" w:eastAsia="MS Minchofalt" w:hAnsi="Myriad Web"/>
          <w:iCs/>
          <w:color w:val="000000"/>
          <w:sz w:val="21"/>
          <w:szCs w:val="21"/>
        </w:rPr>
      </w:pPr>
    </w:p>
    <w:p w:rsidR="00E93BA1" w:rsidRDefault="00E93BA1" w:rsidP="00E93BA1">
      <w:pPr>
        <w:spacing w:after="0" w:line="240" w:lineRule="auto"/>
        <w:jc w:val="center"/>
        <w:rPr>
          <w:rFonts w:ascii="Myriad Web" w:hAnsi="Myriad Web"/>
          <w:sz w:val="21"/>
          <w:szCs w:val="21"/>
        </w:rPr>
      </w:pPr>
    </w:p>
    <w:p w:rsidR="00E93BA1" w:rsidRPr="008F61E5" w:rsidRDefault="00E93BA1" w:rsidP="00E93BA1">
      <w:pPr>
        <w:pStyle w:val="Titolo1"/>
        <w:spacing w:before="0" w:line="240" w:lineRule="auto"/>
        <w:jc w:val="both"/>
        <w:rPr>
          <w:rFonts w:ascii="Garamond" w:hAnsi="Garamond"/>
          <w:b/>
          <w:color w:val="0000FF"/>
          <w:sz w:val="20"/>
          <w:szCs w:val="20"/>
        </w:rPr>
      </w:pPr>
      <w:r w:rsidRPr="008F61E5">
        <w:rPr>
          <w:rFonts w:ascii="Garamond" w:hAnsi="Garamond"/>
          <w:b/>
          <w:color w:val="0000FF"/>
          <w:sz w:val="20"/>
          <w:szCs w:val="20"/>
        </w:rPr>
        <w:t>Mappatura sistematica dei processi delle aree a rischio confermate con il Piano Nazionale Anticorruzione 2019</w:t>
      </w:r>
    </w:p>
    <w:p w:rsidR="00E93BA1" w:rsidRPr="00F16D57" w:rsidRDefault="00E93BA1" w:rsidP="00E93BA1">
      <w:pPr>
        <w:spacing w:after="0" w:line="240" w:lineRule="auto"/>
        <w:jc w:val="center"/>
        <w:rPr>
          <w:sz w:val="32"/>
          <w:szCs w:val="32"/>
        </w:rPr>
      </w:pPr>
    </w:p>
    <w:p w:rsidR="00E93BA1" w:rsidRDefault="00E93BA1" w:rsidP="00E93BA1">
      <w:pPr>
        <w:tabs>
          <w:tab w:val="left" w:pos="360"/>
        </w:tabs>
        <w:spacing w:after="0" w:line="240" w:lineRule="auto"/>
        <w:jc w:val="both"/>
        <w:rPr>
          <w:rFonts w:ascii="Garamond" w:eastAsia="Calibri" w:hAnsi="Garamond"/>
          <w:color w:val="000000"/>
          <w:sz w:val="21"/>
          <w:szCs w:val="21"/>
        </w:rPr>
      </w:pPr>
      <w:r w:rsidRPr="00296F51">
        <w:rPr>
          <w:rFonts w:ascii="Garamond" w:eastAsia="Calibri" w:hAnsi="Garamond"/>
          <w:color w:val="000000"/>
          <w:sz w:val="21"/>
          <w:szCs w:val="21"/>
        </w:rPr>
        <w:t>Il Piano Nazionale Anticorruzione determina le aree di rischio comuni e obbligatorie, con l’abbinamento delle aree ai settori amministrativi e tecnici corrispondenti in sede locale, che possono essere integrate secondo le indicazioni e le necessità specifiche.</w:t>
      </w:r>
      <w:r>
        <w:rPr>
          <w:rFonts w:ascii="Garamond" w:eastAsia="Calibri" w:hAnsi="Garamond"/>
          <w:color w:val="000000"/>
          <w:sz w:val="21"/>
          <w:szCs w:val="21"/>
        </w:rPr>
        <w:t xml:space="preserve"> </w:t>
      </w:r>
      <w:r w:rsidRPr="00296F51">
        <w:rPr>
          <w:rFonts w:ascii="Garamond" w:eastAsia="Calibri" w:hAnsi="Garamond"/>
          <w:color w:val="000000"/>
          <w:sz w:val="21"/>
          <w:szCs w:val="21"/>
        </w:rPr>
        <w:t xml:space="preserve">L’illustrazione tabellare delle </w:t>
      </w:r>
      <w:r w:rsidRPr="00296F51">
        <w:rPr>
          <w:rFonts w:ascii="Garamond" w:eastAsia="Calibri" w:hAnsi="Garamond"/>
          <w:i/>
          <w:color w:val="000000"/>
          <w:sz w:val="21"/>
          <w:szCs w:val="21"/>
        </w:rPr>
        <w:t xml:space="preserve">misure </w:t>
      </w:r>
      <w:r w:rsidRPr="00296F51">
        <w:rPr>
          <w:rFonts w:ascii="Garamond" w:eastAsia="Calibri" w:hAnsi="Garamond"/>
          <w:color w:val="000000"/>
          <w:sz w:val="21"/>
          <w:szCs w:val="21"/>
        </w:rPr>
        <w:t xml:space="preserve">di prevenzione è così distinta, ed in questo modo deve essere interpretata e praticata </w:t>
      </w:r>
      <w:r>
        <w:rPr>
          <w:rFonts w:ascii="Garamond" w:eastAsia="Calibri" w:hAnsi="Garamond"/>
          <w:color w:val="000000"/>
          <w:sz w:val="21"/>
          <w:szCs w:val="21"/>
        </w:rPr>
        <w:t>dal Comune</w:t>
      </w:r>
      <w:r w:rsidRPr="00296F51">
        <w:rPr>
          <w:rFonts w:ascii="Garamond" w:eastAsia="Calibri" w:hAnsi="Garamond"/>
          <w:color w:val="000000"/>
          <w:sz w:val="21"/>
          <w:szCs w:val="21"/>
        </w:rPr>
        <w:t>, anche con aggiunte necessarie che tali si dovessero rendere:</w:t>
      </w:r>
    </w:p>
    <w:p w:rsidR="00E93BA1" w:rsidRDefault="00E93BA1" w:rsidP="00E93BA1">
      <w:pPr>
        <w:tabs>
          <w:tab w:val="left" w:pos="360"/>
        </w:tabs>
        <w:spacing w:after="0" w:line="240" w:lineRule="auto"/>
        <w:ind w:left="-2552"/>
        <w:jc w:val="both"/>
        <w:rPr>
          <w:rFonts w:ascii="Garamond" w:eastAsia="Calibri" w:hAnsi="Garamond"/>
          <w:color w:val="000000"/>
          <w:sz w:val="21"/>
          <w:szCs w:val="21"/>
        </w:rPr>
      </w:pPr>
    </w:p>
    <w:tbl>
      <w:tblPr>
        <w:tblW w:w="5201" w:type="pct"/>
        <w:jc w:val="center"/>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ayout w:type="fixed"/>
        <w:tblCellMar>
          <w:top w:w="40" w:type="dxa"/>
          <w:bottom w:w="40" w:type="dxa"/>
        </w:tblCellMar>
        <w:tblLook w:val="00A0" w:firstRow="1" w:lastRow="0" w:firstColumn="1" w:lastColumn="0" w:noHBand="0" w:noVBand="0"/>
      </w:tblPr>
      <w:tblGrid>
        <w:gridCol w:w="2237"/>
        <w:gridCol w:w="7768"/>
      </w:tblGrid>
      <w:tr w:rsidR="00E93BA1" w:rsidRPr="00B97210" w:rsidTr="0053182B">
        <w:trPr>
          <w:trHeight w:val="20"/>
          <w:jc w:val="center"/>
        </w:trPr>
        <w:tc>
          <w:tcPr>
            <w:tcW w:w="5000" w:type="pct"/>
            <w:gridSpan w:val="2"/>
            <w:shd w:val="clear" w:color="auto" w:fill="E2EFD9"/>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sidRPr="000A4C47">
              <w:rPr>
                <w:rFonts w:ascii="Garamond" w:eastAsia="Calibri" w:hAnsi="Garamond"/>
                <w:b/>
                <w:color w:val="000000"/>
                <w:sz w:val="20"/>
                <w:szCs w:val="20"/>
              </w:rPr>
              <w:t>AREA DI RISCHIO: ACQUISIZIONE E PROGRESSIONE DEL PERSONALE</w:t>
            </w:r>
          </w:p>
        </w:tc>
      </w:tr>
      <w:tr w:rsidR="00E93BA1" w:rsidRPr="000A4C47" w:rsidTr="0053182B">
        <w:trPr>
          <w:trHeight w:val="20"/>
          <w:jc w:val="center"/>
        </w:trPr>
        <w:tc>
          <w:tcPr>
            <w:tcW w:w="1118"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processi</w:t>
            </w:r>
          </w:p>
        </w:tc>
        <w:tc>
          <w:tcPr>
            <w:tcW w:w="3882"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rischi</w:t>
            </w:r>
          </w:p>
        </w:tc>
      </w:tr>
      <w:tr w:rsidR="00E93BA1" w:rsidRPr="000A4C47"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Reclutamento </w:t>
            </w:r>
          </w:p>
        </w:tc>
        <w:tc>
          <w:tcPr>
            <w:tcW w:w="3882" w:type="pct"/>
          </w:tcPr>
          <w:p w:rsidR="00E93BA1" w:rsidRPr="00FB256B" w:rsidRDefault="00E93BA1" w:rsidP="00E93BA1">
            <w:pPr>
              <w:pStyle w:val="Paragrafoelenco"/>
              <w:numPr>
                <w:ilvl w:val="0"/>
                <w:numId w:val="2"/>
              </w:numPr>
              <w:tabs>
                <w:tab w:val="left" w:pos="308"/>
              </w:tabs>
              <w:spacing w:after="0" w:line="240" w:lineRule="auto"/>
              <w:ind w:left="0" w:firstLine="0"/>
              <w:jc w:val="both"/>
              <w:rPr>
                <w:rFonts w:ascii="Garamond" w:eastAsia="Calibri" w:hAnsi="Garamond"/>
                <w:color w:val="0000FF"/>
                <w:sz w:val="20"/>
                <w:szCs w:val="20"/>
              </w:rPr>
            </w:pPr>
            <w:r w:rsidRPr="00FB256B">
              <w:rPr>
                <w:rFonts w:ascii="Garamond" w:eastAsia="Calibri" w:hAnsi="Garamond"/>
                <w:color w:val="0000FF"/>
                <w:sz w:val="20"/>
                <w:szCs w:val="20"/>
              </w:rP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E93BA1" w:rsidRPr="00FB256B" w:rsidRDefault="00E93BA1" w:rsidP="00E93BA1">
            <w:pPr>
              <w:pStyle w:val="Paragrafoelenco"/>
              <w:numPr>
                <w:ilvl w:val="0"/>
                <w:numId w:val="2"/>
              </w:numPr>
              <w:tabs>
                <w:tab w:val="left" w:pos="308"/>
              </w:tabs>
              <w:spacing w:after="0" w:line="240" w:lineRule="auto"/>
              <w:ind w:left="0" w:firstLine="0"/>
              <w:jc w:val="both"/>
              <w:rPr>
                <w:rFonts w:ascii="Garamond" w:eastAsia="Calibri" w:hAnsi="Garamond"/>
                <w:color w:val="0000FF"/>
                <w:sz w:val="20"/>
                <w:szCs w:val="20"/>
              </w:rPr>
            </w:pPr>
            <w:r w:rsidRPr="00FB256B">
              <w:rPr>
                <w:rFonts w:ascii="Garamond" w:eastAsia="Calibri" w:hAnsi="Garamond"/>
                <w:color w:val="0000FF"/>
                <w:sz w:val="20"/>
                <w:szCs w:val="20"/>
              </w:rPr>
              <w:t>Abuso nei processi di stabilizzazione finalizzato al reclutamento di candidati particolari.</w:t>
            </w:r>
          </w:p>
          <w:p w:rsidR="00E93BA1" w:rsidRPr="00FB256B" w:rsidRDefault="00E93BA1" w:rsidP="00E93BA1">
            <w:pPr>
              <w:pStyle w:val="Paragrafoelenco"/>
              <w:numPr>
                <w:ilvl w:val="0"/>
                <w:numId w:val="2"/>
              </w:numPr>
              <w:tabs>
                <w:tab w:val="left" w:pos="308"/>
              </w:tabs>
              <w:spacing w:after="0" w:line="240" w:lineRule="auto"/>
              <w:ind w:left="0" w:firstLine="0"/>
              <w:jc w:val="both"/>
              <w:rPr>
                <w:rFonts w:ascii="Garamond" w:eastAsia="Calibri" w:hAnsi="Garamond"/>
                <w:color w:val="0000FF"/>
                <w:sz w:val="20"/>
                <w:szCs w:val="20"/>
              </w:rPr>
            </w:pPr>
            <w:r w:rsidRPr="00FB256B">
              <w:rPr>
                <w:rFonts w:ascii="Garamond" w:eastAsia="Calibri" w:hAnsi="Garamond"/>
                <w:color w:val="0000FF"/>
                <w:sz w:val="20"/>
                <w:szCs w:val="20"/>
              </w:rPr>
              <w:t>Irregolare composizione della commissione di concorso finalizzata al reclutamento di candidati particolari e/o mancanza di procedura di trasparenza nella scelta e nomina dei Commissari</w:t>
            </w:r>
          </w:p>
          <w:p w:rsidR="00E93BA1" w:rsidRPr="00FB256B" w:rsidRDefault="00E93BA1" w:rsidP="00E93BA1">
            <w:pPr>
              <w:pStyle w:val="Paragrafoelenco"/>
              <w:numPr>
                <w:ilvl w:val="0"/>
                <w:numId w:val="2"/>
              </w:numPr>
              <w:tabs>
                <w:tab w:val="left" w:pos="308"/>
              </w:tabs>
              <w:spacing w:after="0" w:line="240" w:lineRule="auto"/>
              <w:ind w:left="0" w:firstLine="0"/>
              <w:jc w:val="both"/>
              <w:rPr>
                <w:rFonts w:ascii="Garamond" w:eastAsia="Calibri" w:hAnsi="Garamond"/>
                <w:color w:val="0000FF"/>
                <w:sz w:val="20"/>
                <w:szCs w:val="20"/>
              </w:rPr>
            </w:pPr>
            <w:r w:rsidRPr="00FB256B">
              <w:rPr>
                <w:rFonts w:ascii="Garamond" w:eastAsia="Calibri" w:hAnsi="Garamond"/>
                <w:color w:val="0000FF"/>
                <w:sz w:val="20"/>
                <w:szCs w:val="20"/>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tc>
      </w:tr>
      <w:tr w:rsidR="00E93BA1" w:rsidRPr="000A4C47"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Progressioni di carriera </w:t>
            </w:r>
          </w:p>
        </w:tc>
        <w:tc>
          <w:tcPr>
            <w:tcW w:w="3882" w:type="pct"/>
            <w:vAlign w:val="center"/>
          </w:tcPr>
          <w:p w:rsidR="00E93BA1" w:rsidRPr="00FB256B" w:rsidRDefault="00E93BA1" w:rsidP="00E93BA1">
            <w:pPr>
              <w:pStyle w:val="Paragrafoelenco"/>
              <w:numPr>
                <w:ilvl w:val="0"/>
                <w:numId w:val="2"/>
              </w:numPr>
              <w:tabs>
                <w:tab w:val="left" w:pos="308"/>
              </w:tabs>
              <w:spacing w:after="0" w:line="240" w:lineRule="auto"/>
              <w:ind w:left="0" w:firstLine="0"/>
              <w:jc w:val="both"/>
              <w:rPr>
                <w:rFonts w:ascii="Garamond" w:eastAsia="Calibri" w:hAnsi="Garamond"/>
                <w:color w:val="0000FF"/>
                <w:sz w:val="20"/>
                <w:szCs w:val="20"/>
              </w:rPr>
            </w:pPr>
            <w:r w:rsidRPr="00FB256B">
              <w:rPr>
                <w:rFonts w:ascii="Garamond" w:eastAsia="Calibri" w:hAnsi="Garamond"/>
                <w:color w:val="0000FF"/>
                <w:sz w:val="20"/>
                <w:szCs w:val="20"/>
              </w:rPr>
              <w:t>Progressioni economiche o di carriera accordate illegittimamente allo scopo di agevolare alcuni dipendenti/candidati.</w:t>
            </w:r>
          </w:p>
        </w:tc>
      </w:tr>
      <w:tr w:rsidR="00E93BA1" w:rsidRPr="000A4C47"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Conferimento di incarichi di collaborazione</w:t>
            </w:r>
          </w:p>
        </w:tc>
        <w:tc>
          <w:tcPr>
            <w:tcW w:w="3882" w:type="pct"/>
            <w:vAlign w:val="center"/>
          </w:tcPr>
          <w:p w:rsidR="00E93BA1" w:rsidRPr="00FB256B" w:rsidRDefault="00E93BA1" w:rsidP="00E93BA1">
            <w:pPr>
              <w:pStyle w:val="Paragrafoelenco"/>
              <w:numPr>
                <w:ilvl w:val="0"/>
                <w:numId w:val="2"/>
              </w:numPr>
              <w:tabs>
                <w:tab w:val="left" w:pos="308"/>
              </w:tabs>
              <w:spacing w:after="0" w:line="240" w:lineRule="auto"/>
              <w:ind w:left="0" w:firstLine="0"/>
              <w:jc w:val="both"/>
              <w:rPr>
                <w:rFonts w:ascii="Garamond" w:eastAsia="Calibri" w:hAnsi="Garamond"/>
                <w:color w:val="0000FF"/>
                <w:sz w:val="20"/>
                <w:szCs w:val="20"/>
              </w:rPr>
            </w:pPr>
            <w:r w:rsidRPr="00FB256B">
              <w:rPr>
                <w:rFonts w:ascii="Garamond" w:eastAsia="Calibri" w:hAnsi="Garamond"/>
                <w:color w:val="0000FF"/>
                <w:sz w:val="20"/>
                <w:szCs w:val="20"/>
              </w:rPr>
              <w:t>Motivazione generica e tautologica circa la sussistenza dei presupposti di Legge per il conferimento di incarichi professionali allo scopo di agevolare soggetti particolari.</w:t>
            </w:r>
          </w:p>
        </w:tc>
      </w:tr>
      <w:tr w:rsidR="00E93BA1" w:rsidRPr="000A4C47" w:rsidTr="0053182B">
        <w:trPr>
          <w:cantSplit/>
          <w:trHeight w:val="20"/>
          <w:jc w:val="center"/>
        </w:trPr>
        <w:tc>
          <w:tcPr>
            <w:tcW w:w="5000" w:type="pct"/>
            <w:gridSpan w:val="2"/>
            <w:shd w:val="clear" w:color="auto" w:fill="E2EFD9"/>
            <w:vAlign w:val="center"/>
          </w:tcPr>
          <w:p w:rsidR="00E93BA1" w:rsidRPr="000A4C47" w:rsidRDefault="00E93BA1" w:rsidP="0053182B">
            <w:pPr>
              <w:spacing w:after="0" w:line="240" w:lineRule="auto"/>
              <w:jc w:val="center"/>
              <w:rPr>
                <w:rFonts w:ascii="Garamond" w:eastAsia="Calibri" w:hAnsi="Garamond"/>
                <w:color w:val="000000"/>
                <w:sz w:val="20"/>
                <w:szCs w:val="20"/>
              </w:rPr>
            </w:pPr>
            <w:r w:rsidRPr="000A4C47">
              <w:rPr>
                <w:rFonts w:ascii="Garamond" w:eastAsia="Calibri" w:hAnsi="Garamond"/>
                <w:b/>
                <w:color w:val="000000"/>
                <w:sz w:val="20"/>
                <w:szCs w:val="20"/>
              </w:rPr>
              <w:t>AREA DI RISCHIO: AFFIDAMENTO  DI LAVORI, SERVIZI E FORNITURE</w:t>
            </w:r>
          </w:p>
        </w:tc>
      </w:tr>
      <w:tr w:rsidR="00E93BA1" w:rsidRPr="000A4C47" w:rsidTr="0053182B">
        <w:trPr>
          <w:trHeight w:val="20"/>
          <w:jc w:val="center"/>
        </w:trPr>
        <w:tc>
          <w:tcPr>
            <w:tcW w:w="1118"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processi</w:t>
            </w:r>
          </w:p>
        </w:tc>
        <w:tc>
          <w:tcPr>
            <w:tcW w:w="3882"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rischi</w:t>
            </w:r>
          </w:p>
        </w:tc>
      </w:tr>
      <w:tr w:rsidR="00E93BA1" w:rsidRPr="000A4C47"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Definizione dell’oggetto dell’affidamento</w:t>
            </w:r>
          </w:p>
        </w:tc>
        <w:tc>
          <w:tcPr>
            <w:tcW w:w="3882" w:type="pct"/>
            <w:vAlign w:val="center"/>
          </w:tcPr>
          <w:p w:rsidR="00E93BA1" w:rsidRPr="00FB256B" w:rsidRDefault="00E93BA1" w:rsidP="00E93BA1">
            <w:pPr>
              <w:pStyle w:val="Paragrafoelenco"/>
              <w:numPr>
                <w:ilvl w:val="0"/>
                <w:numId w:val="2"/>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Restrizione del mercato nella definizione delle specifiche tecniche, attraverso l’indicazione nel disciplinare di prodotti che favoriscano una determinata impresa.</w:t>
            </w:r>
          </w:p>
        </w:tc>
      </w:tr>
      <w:tr w:rsidR="00E93BA1" w:rsidRPr="000A4C47"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Individuazione, Nomina e Funzioni del RUP</w:t>
            </w:r>
          </w:p>
        </w:tc>
        <w:tc>
          <w:tcPr>
            <w:tcW w:w="3882" w:type="pct"/>
          </w:tcPr>
          <w:p w:rsidR="00E93BA1" w:rsidRPr="00FB256B" w:rsidRDefault="00E93BA1" w:rsidP="00E93BA1">
            <w:pPr>
              <w:pStyle w:val="Paragrafoelenco"/>
              <w:numPr>
                <w:ilvl w:val="0"/>
                <w:numId w:val="2"/>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Restrizione del mercato nella definizione delle specifiche tecniche, attraverso l’indicazione nel disciplinare di prodotti che favoriscano una determinata impresa.</w:t>
            </w:r>
          </w:p>
        </w:tc>
      </w:tr>
      <w:tr w:rsidR="00E93BA1" w:rsidRPr="000A4C47"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Individuazione dello strumento/istituto per l’affidamento </w:t>
            </w:r>
          </w:p>
        </w:tc>
        <w:tc>
          <w:tcPr>
            <w:tcW w:w="3882" w:type="pct"/>
          </w:tcPr>
          <w:p w:rsidR="00E93BA1" w:rsidRPr="00FB256B" w:rsidRDefault="00E93BA1" w:rsidP="00E93BA1">
            <w:pPr>
              <w:pStyle w:val="Paragrafoelenco"/>
              <w:numPr>
                <w:ilvl w:val="0"/>
                <w:numId w:val="2"/>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Elusione delle regole di affidamento degli appalti, mediante l’improprio utilizzo del modello procedurale dell’affidamento delle concessioni al fine di agevolare un particolare soggetto.</w:t>
            </w:r>
          </w:p>
        </w:tc>
      </w:tr>
      <w:tr w:rsidR="00E93BA1" w:rsidRPr="00B97210"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Requisiti di qualificazione </w:t>
            </w:r>
          </w:p>
        </w:tc>
        <w:tc>
          <w:tcPr>
            <w:tcW w:w="3882" w:type="pct"/>
          </w:tcPr>
          <w:p w:rsidR="00E93BA1" w:rsidRPr="00FB256B" w:rsidRDefault="00E93BA1" w:rsidP="00E93BA1">
            <w:pPr>
              <w:pStyle w:val="Paragrafoelenco"/>
              <w:numPr>
                <w:ilvl w:val="0"/>
                <w:numId w:val="2"/>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Definizione dei requisiti di accesso alla gara e, in particolare, dei requisiti tecnico-economici dei concorrenti al fine di favorire un’impresa (es.: clausole dei bandi che stabiliscono requisiti di qualificazione).</w:t>
            </w:r>
          </w:p>
        </w:tc>
      </w:tr>
      <w:tr w:rsidR="00E93BA1" w:rsidRPr="00B97210"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Requisiti di aggiudicazione </w:t>
            </w:r>
          </w:p>
        </w:tc>
        <w:tc>
          <w:tcPr>
            <w:tcW w:w="3882" w:type="pct"/>
          </w:tcPr>
          <w:p w:rsidR="00E93BA1" w:rsidRPr="00FB256B" w:rsidRDefault="00E93BA1" w:rsidP="00E93BA1">
            <w:pPr>
              <w:pStyle w:val="Paragrafoelenco"/>
              <w:numPr>
                <w:ilvl w:val="0"/>
                <w:numId w:val="3"/>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Uso distorto del criterio dell’offerta economicamente più vantaggiosa, finalizzato a favorire un’impresa.</w:t>
            </w:r>
          </w:p>
        </w:tc>
      </w:tr>
      <w:tr w:rsidR="00E93BA1" w:rsidRPr="00B97210"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Valutazione delle offerte </w:t>
            </w:r>
          </w:p>
        </w:tc>
        <w:tc>
          <w:tcPr>
            <w:tcW w:w="3882" w:type="pct"/>
          </w:tcPr>
          <w:p w:rsidR="00E93BA1" w:rsidRPr="00FB256B" w:rsidRDefault="00E93BA1" w:rsidP="00E93BA1">
            <w:pPr>
              <w:pStyle w:val="Paragrafoelenco"/>
              <w:numPr>
                <w:ilvl w:val="0"/>
                <w:numId w:val="3"/>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Mancato rispetto dei criteri indicati nel disciplinare di gara cui la commissione giudicatrice deve attenersi per decidere i punteggi da assegnare all’offerta, con particolare riferimento alla valutazione degli elaborati progettuali.</w:t>
            </w:r>
          </w:p>
        </w:tc>
      </w:tr>
      <w:tr w:rsidR="00E93BA1" w:rsidRPr="000A4C47"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lastRenderedPageBreak/>
              <w:t xml:space="preserve">Verifica dell’eventuale anomalia delle offerte </w:t>
            </w:r>
          </w:p>
        </w:tc>
        <w:tc>
          <w:tcPr>
            <w:tcW w:w="3882" w:type="pct"/>
          </w:tcPr>
          <w:p w:rsidR="00E93BA1" w:rsidRPr="00FB256B" w:rsidRDefault="00E93BA1" w:rsidP="00E93BA1">
            <w:pPr>
              <w:pStyle w:val="Paragrafoelenco"/>
              <w:numPr>
                <w:ilvl w:val="0"/>
                <w:numId w:val="3"/>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Mancato rispetto dei criteri di individuazione e di verifica delle offerte anormalmente basse, anche sotto il profilo procedurale.</w:t>
            </w:r>
          </w:p>
        </w:tc>
      </w:tr>
      <w:tr w:rsidR="00E93BA1" w:rsidRPr="00B97210"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Procedure negoziate </w:t>
            </w:r>
          </w:p>
        </w:tc>
        <w:tc>
          <w:tcPr>
            <w:tcW w:w="3882" w:type="pct"/>
          </w:tcPr>
          <w:p w:rsidR="00E93BA1" w:rsidRPr="00FB256B" w:rsidRDefault="00E93BA1" w:rsidP="00E93BA1">
            <w:pPr>
              <w:pStyle w:val="Paragrafoelenco"/>
              <w:numPr>
                <w:ilvl w:val="0"/>
                <w:numId w:val="3"/>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Utilizzo della procedura negoziata al di fuori dei casi previsti dalla Legge al fine di favorire un’impresa.</w:t>
            </w:r>
          </w:p>
        </w:tc>
      </w:tr>
      <w:tr w:rsidR="00E93BA1" w:rsidRPr="00B97210"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Affidamenti diretti </w:t>
            </w:r>
          </w:p>
        </w:tc>
        <w:tc>
          <w:tcPr>
            <w:tcW w:w="3882" w:type="pct"/>
          </w:tcPr>
          <w:p w:rsidR="00E93BA1" w:rsidRPr="00FB256B" w:rsidRDefault="00E93BA1" w:rsidP="00E93BA1">
            <w:pPr>
              <w:pStyle w:val="Paragrafoelenco"/>
              <w:numPr>
                <w:ilvl w:val="0"/>
                <w:numId w:val="3"/>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Abuso dell’affidamento diretto al di fuori dei casi previsti dalla Legge al fine di favorire un’impresa.</w:t>
            </w:r>
          </w:p>
        </w:tc>
      </w:tr>
      <w:tr w:rsidR="00E93BA1" w:rsidRPr="00B97210"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Revoca del bando </w:t>
            </w:r>
          </w:p>
        </w:tc>
        <w:tc>
          <w:tcPr>
            <w:tcW w:w="3882" w:type="pct"/>
            <w:vAlign w:val="center"/>
          </w:tcPr>
          <w:p w:rsidR="00E93BA1" w:rsidRPr="00FB256B" w:rsidRDefault="00E93BA1" w:rsidP="00E93BA1">
            <w:pPr>
              <w:pStyle w:val="Paragrafoelenco"/>
              <w:numPr>
                <w:ilvl w:val="0"/>
                <w:numId w:val="3"/>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Abuso del provvedimento di revoca del bando al fine di bloccare una gara il cui risultato si sia rivelato diverso da quello atteso o di concedere un indennizzo all’aggiudicatario.</w:t>
            </w:r>
          </w:p>
        </w:tc>
      </w:tr>
      <w:tr w:rsidR="00E93BA1" w:rsidRPr="00B97210"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Redazione del cronoprogramma </w:t>
            </w:r>
          </w:p>
        </w:tc>
        <w:tc>
          <w:tcPr>
            <w:tcW w:w="3882" w:type="pct"/>
          </w:tcPr>
          <w:p w:rsidR="00E93BA1" w:rsidRPr="00FB256B" w:rsidRDefault="00E93BA1" w:rsidP="00E93BA1">
            <w:pPr>
              <w:pStyle w:val="Paragrafoelenco"/>
              <w:numPr>
                <w:ilvl w:val="0"/>
                <w:numId w:val="3"/>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Mancanza di sufficiente precisione nella pianificazione delle tempistiche di esecuzione dei lavori, che consenta all’impresa di non essere eccessivamente vincolata ad un’organizzazione precisa dell’avanzamento dell’opera, creando in tal modo i presupposti per la richiesta di eventuali extra guadagni da parte dello stesso esecutore.</w:t>
            </w:r>
          </w:p>
          <w:p w:rsidR="00E93BA1" w:rsidRPr="00FB256B" w:rsidRDefault="00E93BA1" w:rsidP="00E93BA1">
            <w:pPr>
              <w:pStyle w:val="Paragrafoelenco"/>
              <w:numPr>
                <w:ilvl w:val="0"/>
                <w:numId w:val="3"/>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Pressioni dell’appaltatore sulla direzione dei lavori, affinché possa essere rimodulato il cronoprogramma in funzione dell’andamento reale della realizzazione dell’opera.</w:t>
            </w:r>
          </w:p>
        </w:tc>
      </w:tr>
      <w:tr w:rsidR="00E93BA1" w:rsidRPr="000A4C47"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Varianti in corso di esecuzione del contratto </w:t>
            </w:r>
          </w:p>
        </w:tc>
        <w:tc>
          <w:tcPr>
            <w:tcW w:w="3882" w:type="pct"/>
          </w:tcPr>
          <w:p w:rsidR="00E93BA1" w:rsidRPr="00FB256B" w:rsidRDefault="00E93BA1" w:rsidP="00E93BA1">
            <w:pPr>
              <w:pStyle w:val="Paragrafoelenco"/>
              <w:numPr>
                <w:ilvl w:val="0"/>
                <w:numId w:val="3"/>
              </w:numPr>
              <w:tabs>
                <w:tab w:val="left" w:pos="314"/>
              </w:tabs>
              <w:spacing w:after="0" w:line="240" w:lineRule="auto"/>
              <w:ind w:left="37" w:firstLine="0"/>
              <w:jc w:val="both"/>
              <w:rPr>
                <w:rFonts w:ascii="Garamond" w:eastAsia="Calibri" w:hAnsi="Garamond"/>
                <w:color w:val="0000FF"/>
                <w:sz w:val="20"/>
                <w:szCs w:val="20"/>
              </w:rPr>
            </w:pPr>
            <w:r w:rsidRPr="00FB256B">
              <w:rPr>
                <w:rFonts w:ascii="Garamond" w:eastAsia="Calibri" w:hAnsi="Garamond"/>
                <w:color w:val="0000FF"/>
                <w:sz w:val="20"/>
                <w:szCs w:val="20"/>
              </w:rPr>
              <w:t xml:space="preserve">Ammissione di varianti in corso di esecuzione del contratto per consentire all’appaltatore di recuperare lo sconto effettuato in sede di gara o di conseguire </w:t>
            </w:r>
            <w:r w:rsidRPr="00FB256B">
              <w:rPr>
                <w:rFonts w:ascii="Garamond" w:eastAsia="Calibri" w:hAnsi="Garamond"/>
                <w:i/>
                <w:iCs/>
                <w:color w:val="0000FF"/>
                <w:sz w:val="20"/>
                <w:szCs w:val="20"/>
              </w:rPr>
              <w:t xml:space="preserve">extra </w:t>
            </w:r>
            <w:r w:rsidRPr="00FB256B">
              <w:rPr>
                <w:rFonts w:ascii="Garamond" w:eastAsia="Calibri" w:hAnsi="Garamond"/>
                <w:color w:val="0000FF"/>
                <w:sz w:val="20"/>
                <w:szCs w:val="20"/>
              </w:rPr>
              <w:t>guadagni.</w:t>
            </w:r>
          </w:p>
        </w:tc>
      </w:tr>
      <w:tr w:rsidR="00E93BA1" w:rsidRPr="00B97210"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Subappalto ed Avvalimento </w:t>
            </w:r>
          </w:p>
        </w:tc>
        <w:tc>
          <w:tcPr>
            <w:tcW w:w="3882" w:type="pct"/>
          </w:tcPr>
          <w:p w:rsidR="00E93BA1" w:rsidRPr="00FB256B" w:rsidRDefault="00E93BA1" w:rsidP="00E93BA1">
            <w:pPr>
              <w:pStyle w:val="Paragrafoelenco"/>
              <w:numPr>
                <w:ilvl w:val="0"/>
                <w:numId w:val="3"/>
              </w:numPr>
              <w:tabs>
                <w:tab w:val="left" w:pos="302"/>
              </w:tabs>
              <w:spacing w:after="0" w:line="240" w:lineRule="auto"/>
              <w:ind w:left="0" w:firstLine="0"/>
              <w:jc w:val="both"/>
              <w:rPr>
                <w:rFonts w:ascii="Garamond" w:eastAsia="Calibri" w:hAnsi="Garamond"/>
                <w:color w:val="0000FF"/>
                <w:sz w:val="20"/>
                <w:szCs w:val="20"/>
              </w:rPr>
            </w:pPr>
            <w:r w:rsidRPr="00FB256B">
              <w:rPr>
                <w:rFonts w:ascii="Garamond" w:eastAsia="Calibri" w:hAnsi="Garamond"/>
                <w:color w:val="0000FF"/>
                <w:sz w:val="20"/>
                <w:szCs w:val="20"/>
              </w:rPr>
              <w:t>Accordi collusivi tra le imprese partecipanti a una gara volti a manipolarne gli esiti, utilizzando il meccanismo del subappalto come modalità per distribuire i vantaggi dell’accordo a tutti i partecipanti allo stesso.</w:t>
            </w:r>
          </w:p>
        </w:tc>
      </w:tr>
      <w:tr w:rsidR="00E93BA1" w:rsidRPr="000A4C47" w:rsidTr="0053182B">
        <w:trPr>
          <w:cantSplit/>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Utilizzo di rimedi di risoluzione delle controversie alternativi a quelli giurisdizionali durante la fase di esecuzione del contratto </w:t>
            </w:r>
          </w:p>
        </w:tc>
        <w:tc>
          <w:tcPr>
            <w:tcW w:w="3882" w:type="pct"/>
          </w:tcPr>
          <w:p w:rsidR="00E93BA1" w:rsidRPr="00FB256B" w:rsidRDefault="00E93BA1" w:rsidP="00E93BA1">
            <w:pPr>
              <w:pStyle w:val="Paragrafoelenco"/>
              <w:numPr>
                <w:ilvl w:val="0"/>
                <w:numId w:val="3"/>
              </w:numPr>
              <w:tabs>
                <w:tab w:val="left" w:pos="302"/>
              </w:tabs>
              <w:spacing w:after="0" w:line="240" w:lineRule="auto"/>
              <w:ind w:left="0" w:firstLine="0"/>
              <w:jc w:val="both"/>
              <w:rPr>
                <w:rFonts w:ascii="Garamond" w:eastAsia="Calibri" w:hAnsi="Garamond"/>
                <w:color w:val="0000FF"/>
                <w:sz w:val="20"/>
                <w:szCs w:val="20"/>
              </w:rPr>
            </w:pPr>
            <w:r w:rsidRPr="00FB256B">
              <w:rPr>
                <w:rFonts w:ascii="Garamond" w:eastAsia="Calibri" w:hAnsi="Garamond"/>
                <w:color w:val="0000FF"/>
                <w:sz w:val="20"/>
                <w:szCs w:val="20"/>
              </w:rPr>
              <w:t>Condizionamenti nelle decisioni assunte all’esito delle procedure di accordo bonario, derivabili dalla presenza della parte privata all’interno della commissione.</w:t>
            </w:r>
          </w:p>
        </w:tc>
      </w:tr>
      <w:tr w:rsidR="00E93BA1" w:rsidRPr="000A4C47" w:rsidTr="0053182B">
        <w:trPr>
          <w:cantSplit/>
          <w:trHeight w:val="20"/>
          <w:jc w:val="center"/>
        </w:trPr>
        <w:tc>
          <w:tcPr>
            <w:tcW w:w="5000" w:type="pct"/>
            <w:gridSpan w:val="2"/>
            <w:shd w:val="clear" w:color="auto" w:fill="E2EFD9"/>
            <w:vAlign w:val="center"/>
          </w:tcPr>
          <w:p w:rsidR="00E93BA1" w:rsidRPr="000A4C47" w:rsidRDefault="00E93BA1" w:rsidP="0053182B">
            <w:pPr>
              <w:spacing w:after="0" w:line="240" w:lineRule="auto"/>
              <w:jc w:val="both"/>
              <w:rPr>
                <w:rFonts w:ascii="Garamond" w:eastAsia="Calibri" w:hAnsi="Garamond"/>
                <w:color w:val="FF0000"/>
                <w:sz w:val="20"/>
                <w:szCs w:val="20"/>
              </w:rPr>
            </w:pPr>
            <w:r w:rsidRPr="000A4C47">
              <w:rPr>
                <w:rFonts w:ascii="Garamond" w:eastAsia="Calibri" w:hAnsi="Garamond"/>
                <w:b/>
                <w:color w:val="000000"/>
                <w:sz w:val="20"/>
                <w:szCs w:val="20"/>
              </w:rPr>
              <w:t>AREA DI RISCHIO: PROVVEDIMENTI AMPLIATIVI DELLA SFERA GIURIDICA DEI DESTINATARI PRIVI DI EFFETTO ECONOMICO DIRETTO E IMMEDIATO PER IL DESTINATARIO</w:t>
            </w:r>
          </w:p>
        </w:tc>
      </w:tr>
      <w:tr w:rsidR="00E93BA1" w:rsidRPr="000A4C47" w:rsidTr="0053182B">
        <w:trPr>
          <w:trHeight w:val="20"/>
          <w:jc w:val="center"/>
        </w:trPr>
        <w:tc>
          <w:tcPr>
            <w:tcW w:w="1118"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processi</w:t>
            </w:r>
          </w:p>
        </w:tc>
        <w:tc>
          <w:tcPr>
            <w:tcW w:w="3882"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rischi</w:t>
            </w:r>
          </w:p>
        </w:tc>
      </w:tr>
      <w:tr w:rsidR="00E93BA1" w:rsidRPr="000A4C47" w:rsidTr="0053182B">
        <w:trPr>
          <w:cantSplit/>
          <w:trHeight w:val="287"/>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Provvedimenti di tipo </w:t>
            </w:r>
            <w:proofErr w:type="spellStart"/>
            <w:r w:rsidRPr="000A4C47">
              <w:rPr>
                <w:rFonts w:ascii="Garamond" w:eastAsia="Calibri" w:hAnsi="Garamond"/>
                <w:b/>
                <w:color w:val="000000"/>
                <w:sz w:val="20"/>
                <w:szCs w:val="20"/>
              </w:rPr>
              <w:t>autorizzatorio</w:t>
            </w:r>
            <w:proofErr w:type="spellEnd"/>
            <w:r w:rsidRPr="000A4C47">
              <w:rPr>
                <w:rFonts w:ascii="Garamond" w:eastAsia="Calibri" w:hAnsi="Garamond"/>
                <w:b/>
                <w:color w:val="000000"/>
                <w:sz w:val="20"/>
                <w:szCs w:val="20"/>
              </w:rPr>
              <w:t xml:space="preserve"> (incluse fattispecie similari, quali: abilitazioni, approvazioni, nulla-osta, licenze, registrazioni, Dispense, permessi a costruire)</w:t>
            </w:r>
          </w:p>
        </w:tc>
        <w:tc>
          <w:tcPr>
            <w:tcW w:w="3882" w:type="pct"/>
          </w:tcPr>
          <w:p w:rsidR="00E93BA1" w:rsidRPr="00FB256B" w:rsidRDefault="00E93BA1" w:rsidP="0053182B">
            <w:pPr>
              <w:spacing w:after="0" w:line="240" w:lineRule="auto"/>
              <w:jc w:val="both"/>
              <w:rPr>
                <w:rFonts w:ascii="Garamond" w:eastAsia="Calibri" w:hAnsi="Garamond"/>
                <w:color w:val="0000FF"/>
                <w:sz w:val="20"/>
                <w:szCs w:val="20"/>
              </w:rPr>
            </w:pPr>
            <w:r w:rsidRPr="00FB256B">
              <w:rPr>
                <w:rFonts w:ascii="Garamond" w:eastAsia="Calibri" w:hAnsi="Garamond"/>
                <w:color w:val="0000FF"/>
                <w:sz w:val="20"/>
                <w:szCs w:val="20"/>
              </w:rPr>
              <w:t>Abuso nell’adozione di provvedimenti aventi ad oggetto condizioni di accesso a servizi pubblici al fine di agevolare particolari soggetti (es. inserimento in cima ad una lista di attesa).</w:t>
            </w:r>
          </w:p>
          <w:p w:rsidR="00E93BA1" w:rsidRPr="00FB256B" w:rsidRDefault="00E93BA1" w:rsidP="0053182B">
            <w:pPr>
              <w:spacing w:after="0" w:line="240" w:lineRule="auto"/>
              <w:jc w:val="both"/>
              <w:rPr>
                <w:rFonts w:ascii="Garamond" w:eastAsia="Calibri" w:hAnsi="Garamond"/>
                <w:color w:val="0000FF"/>
                <w:sz w:val="20"/>
                <w:szCs w:val="20"/>
              </w:rPr>
            </w:pPr>
            <w:r w:rsidRPr="00FB256B">
              <w:rPr>
                <w:rFonts w:ascii="Garamond" w:eastAsia="Calibri" w:hAnsi="Garamond"/>
                <w:color w:val="0000FF"/>
                <w:sz w:val="20"/>
                <w:szCs w:val="20"/>
              </w:rPr>
              <w:t>Abuso nel rilascio di autorizzazioni in ambiti in cui il pubblico ufficio ha funzioni esclusive o preminenti di controllo al fine di agevolare determinati soggetti (es. controlli finalizzati all’accertamento del possesso di requisiti per apertura di esercizi commerciali).</w:t>
            </w:r>
          </w:p>
        </w:tc>
      </w:tr>
      <w:tr w:rsidR="00E93BA1" w:rsidRPr="000A4C47" w:rsidTr="0053182B">
        <w:trPr>
          <w:cantSplit/>
          <w:trHeight w:val="287"/>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Attività di controllo di dichiarazioni sostitutive in luogo di autorizzazioni (ad esempio in materia edilizia o commerciale)</w:t>
            </w:r>
          </w:p>
        </w:tc>
        <w:tc>
          <w:tcPr>
            <w:tcW w:w="3882" w:type="pct"/>
          </w:tcPr>
          <w:p w:rsidR="00E93BA1" w:rsidRPr="00FB256B" w:rsidRDefault="00E93BA1" w:rsidP="0053182B">
            <w:pPr>
              <w:spacing w:after="0" w:line="240" w:lineRule="auto"/>
              <w:jc w:val="both"/>
              <w:rPr>
                <w:rFonts w:ascii="Garamond" w:eastAsia="Calibri" w:hAnsi="Garamond"/>
                <w:color w:val="0000FF"/>
                <w:sz w:val="20"/>
                <w:szCs w:val="20"/>
              </w:rPr>
            </w:pPr>
            <w:r w:rsidRPr="00FB256B">
              <w:rPr>
                <w:rFonts w:ascii="Garamond" w:eastAsia="Calibri" w:hAnsi="Garamond"/>
                <w:color w:val="0000FF"/>
                <w:sz w:val="20"/>
                <w:szCs w:val="20"/>
              </w:rPr>
              <w:t>Corresponsione di tangenti per ottenere omissioni di controllo e “corsie preferenziali” nella trattazione delle proprie pratiche.</w:t>
            </w:r>
          </w:p>
          <w:p w:rsidR="00E93BA1" w:rsidRPr="00FB256B" w:rsidRDefault="00E93BA1" w:rsidP="0053182B">
            <w:pPr>
              <w:spacing w:after="0" w:line="240" w:lineRule="auto"/>
              <w:jc w:val="both"/>
              <w:rPr>
                <w:rFonts w:ascii="Garamond" w:eastAsia="Calibri" w:hAnsi="Garamond"/>
                <w:color w:val="0000FF"/>
                <w:sz w:val="20"/>
                <w:szCs w:val="20"/>
              </w:rPr>
            </w:pPr>
            <w:r w:rsidRPr="00FB256B">
              <w:rPr>
                <w:rFonts w:ascii="Garamond" w:eastAsia="Calibri" w:hAnsi="Garamond"/>
                <w:color w:val="0000FF"/>
                <w:sz w:val="20"/>
                <w:szCs w:val="20"/>
              </w:rPr>
              <w:t>Richiesta e/o accettazione impropria di regali, compensi o altre utilità in connessione con l’espletamento delle proprie funzioni o dei compiti affidati.</w:t>
            </w:r>
          </w:p>
        </w:tc>
      </w:tr>
      <w:tr w:rsidR="00E93BA1" w:rsidRPr="000A4C47" w:rsidTr="00AE5FBB">
        <w:trPr>
          <w:cantSplit/>
          <w:trHeight w:val="287"/>
          <w:jc w:val="center"/>
        </w:trPr>
        <w:tc>
          <w:tcPr>
            <w:tcW w:w="1118" w:type="pct"/>
            <w:vAlign w:val="center"/>
          </w:tcPr>
          <w:p w:rsidR="00E93BA1"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 xml:space="preserve">Provvedimenti di tipo </w:t>
            </w:r>
            <w:proofErr w:type="spellStart"/>
            <w:r w:rsidRPr="000A4C47">
              <w:rPr>
                <w:rFonts w:ascii="Garamond" w:eastAsia="Calibri" w:hAnsi="Garamond"/>
                <w:b/>
                <w:color w:val="000000"/>
                <w:sz w:val="20"/>
                <w:szCs w:val="20"/>
              </w:rPr>
              <w:t>concessorio</w:t>
            </w:r>
            <w:proofErr w:type="spellEnd"/>
            <w:r w:rsidRPr="000A4C47">
              <w:rPr>
                <w:rFonts w:ascii="Garamond" w:eastAsia="Calibri" w:hAnsi="Garamond"/>
                <w:b/>
                <w:color w:val="000000"/>
                <w:sz w:val="20"/>
                <w:szCs w:val="20"/>
              </w:rPr>
              <w:t xml:space="preserve"> (incluse fattispecie similari, quali: deleghe, ammissioni, certificazioni a vario titolo, cambi di residenza, rilascio carte d’identità)</w:t>
            </w:r>
          </w:p>
          <w:p w:rsidR="00031A85" w:rsidRDefault="00031A85" w:rsidP="0053182B">
            <w:pPr>
              <w:spacing w:after="0" w:line="240" w:lineRule="auto"/>
              <w:jc w:val="both"/>
              <w:rPr>
                <w:rFonts w:ascii="Garamond" w:eastAsia="Calibri" w:hAnsi="Garamond"/>
                <w:b/>
                <w:color w:val="000000"/>
                <w:sz w:val="20"/>
                <w:szCs w:val="20"/>
              </w:rPr>
            </w:pPr>
          </w:p>
          <w:p w:rsidR="00031A85" w:rsidRPr="000A4C47" w:rsidRDefault="00031A85" w:rsidP="0053182B">
            <w:pPr>
              <w:spacing w:after="0" w:line="240" w:lineRule="auto"/>
              <w:jc w:val="both"/>
              <w:rPr>
                <w:rFonts w:ascii="Garamond" w:eastAsia="Calibri" w:hAnsi="Garamond"/>
                <w:b/>
                <w:color w:val="000000"/>
                <w:sz w:val="20"/>
                <w:szCs w:val="20"/>
              </w:rPr>
            </w:pPr>
          </w:p>
        </w:tc>
        <w:tc>
          <w:tcPr>
            <w:tcW w:w="3882" w:type="pct"/>
            <w:vAlign w:val="center"/>
          </w:tcPr>
          <w:p w:rsidR="00E93BA1" w:rsidRPr="001E1379" w:rsidRDefault="00E93BA1" w:rsidP="00E93BA1">
            <w:pPr>
              <w:numPr>
                <w:ilvl w:val="0"/>
                <w:numId w:val="4"/>
              </w:numPr>
              <w:tabs>
                <w:tab w:val="left" w:pos="320"/>
              </w:tabs>
              <w:spacing w:after="0" w:line="240" w:lineRule="auto"/>
              <w:ind w:left="0" w:firstLine="0"/>
              <w:jc w:val="both"/>
              <w:rPr>
                <w:rFonts w:ascii="Garamond" w:eastAsia="Calibri" w:hAnsi="Garamond"/>
                <w:color w:val="0000BF"/>
                <w:sz w:val="20"/>
                <w:szCs w:val="20"/>
              </w:rPr>
            </w:pPr>
            <w:r w:rsidRPr="001E1379">
              <w:rPr>
                <w:rFonts w:ascii="Garamond" w:eastAsia="Calibri" w:hAnsi="Garamond"/>
                <w:color w:val="0000BF"/>
                <w:sz w:val="20"/>
                <w:szCs w:val="20"/>
              </w:rPr>
              <w:t>Corresponsione di tangenti per ottenere omissioni di controllo e “corsie preferenziali” nella trattazione delle proprie pratiche.</w:t>
            </w:r>
          </w:p>
          <w:p w:rsidR="00E93BA1" w:rsidRPr="001E1379" w:rsidRDefault="00E93BA1" w:rsidP="00E93BA1">
            <w:pPr>
              <w:numPr>
                <w:ilvl w:val="0"/>
                <w:numId w:val="4"/>
              </w:numPr>
              <w:tabs>
                <w:tab w:val="left" w:pos="320"/>
              </w:tabs>
              <w:spacing w:after="0" w:line="240" w:lineRule="auto"/>
              <w:ind w:left="0" w:firstLine="0"/>
              <w:jc w:val="both"/>
              <w:rPr>
                <w:rFonts w:ascii="Garamond" w:eastAsia="Calibri" w:hAnsi="Garamond"/>
                <w:color w:val="0000BF"/>
                <w:sz w:val="20"/>
                <w:szCs w:val="20"/>
              </w:rPr>
            </w:pPr>
            <w:r w:rsidRPr="001E1379">
              <w:rPr>
                <w:rFonts w:ascii="Garamond" w:eastAsia="Calibri" w:hAnsi="Garamond"/>
                <w:color w:val="0000BF"/>
                <w:sz w:val="20"/>
                <w:szCs w:val="20"/>
              </w:rPr>
              <w:t>Richiesta e/o accettazione impropria di regali, compensi o altre utilità in connessione con l’espletamento delle proprie funzioni o dei compiti affidati.</w:t>
            </w:r>
          </w:p>
          <w:p w:rsidR="00E93BA1" w:rsidRPr="00AC1684" w:rsidRDefault="00E93BA1" w:rsidP="00E93BA1">
            <w:pPr>
              <w:numPr>
                <w:ilvl w:val="0"/>
                <w:numId w:val="4"/>
              </w:numPr>
              <w:tabs>
                <w:tab w:val="left" w:pos="320"/>
              </w:tabs>
              <w:spacing w:after="0" w:line="240" w:lineRule="auto"/>
              <w:ind w:left="0" w:firstLine="0"/>
              <w:jc w:val="both"/>
              <w:rPr>
                <w:rFonts w:ascii="Garamond" w:eastAsia="Calibri" w:hAnsi="Garamond"/>
                <w:color w:val="2E74B5"/>
                <w:sz w:val="20"/>
                <w:szCs w:val="20"/>
              </w:rPr>
            </w:pPr>
            <w:r w:rsidRPr="001E1379">
              <w:rPr>
                <w:rFonts w:ascii="Garamond" w:eastAsia="Calibri" w:hAnsi="Garamond"/>
                <w:color w:val="0000BF"/>
                <w:sz w:val="20"/>
                <w:szCs w:val="20"/>
              </w:rPr>
              <w:t>Ambiti in cui il pubblico ufficio ha funzioni esclusive o preminenti di controllo (ad es. controlli finalizzati all’accertamento del possesso di requisiti).</w:t>
            </w:r>
          </w:p>
        </w:tc>
      </w:tr>
      <w:tr w:rsidR="00E93BA1" w:rsidRPr="000A4C47" w:rsidTr="0053182B">
        <w:trPr>
          <w:cantSplit/>
          <w:trHeight w:val="287"/>
          <w:jc w:val="center"/>
        </w:trPr>
        <w:tc>
          <w:tcPr>
            <w:tcW w:w="5000" w:type="pct"/>
            <w:gridSpan w:val="2"/>
            <w:shd w:val="clear" w:color="auto" w:fill="E2EFD9"/>
            <w:vAlign w:val="center"/>
          </w:tcPr>
          <w:p w:rsidR="00E93BA1" w:rsidRPr="00AC1684" w:rsidRDefault="00E93BA1" w:rsidP="0053182B">
            <w:pPr>
              <w:spacing w:after="0" w:line="240" w:lineRule="auto"/>
              <w:jc w:val="both"/>
              <w:rPr>
                <w:rFonts w:ascii="Garamond" w:eastAsia="Calibri" w:hAnsi="Garamond"/>
                <w:color w:val="2E74B5"/>
                <w:sz w:val="20"/>
                <w:szCs w:val="20"/>
              </w:rPr>
            </w:pPr>
            <w:r w:rsidRPr="000A4C47">
              <w:rPr>
                <w:rFonts w:ascii="Garamond" w:eastAsia="Calibri" w:hAnsi="Garamond"/>
                <w:b/>
                <w:color w:val="000000"/>
                <w:sz w:val="20"/>
                <w:szCs w:val="20"/>
              </w:rPr>
              <w:lastRenderedPageBreak/>
              <w:t>AREA DI RISCHIO: PROVVEDIMENTI AMPLIATIVI DELLA SFERA GIURIDICA DEI DESTINATARI CON EFFETTO ECONOMICO DIRETTO ED IMMEDIATO PER IL DESTINATARIO</w:t>
            </w:r>
          </w:p>
        </w:tc>
      </w:tr>
      <w:tr w:rsidR="00E93BA1" w:rsidRPr="000A4C47" w:rsidTr="0053182B">
        <w:trPr>
          <w:trHeight w:val="20"/>
          <w:jc w:val="center"/>
        </w:trPr>
        <w:tc>
          <w:tcPr>
            <w:tcW w:w="1118"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processi</w:t>
            </w:r>
          </w:p>
        </w:tc>
        <w:tc>
          <w:tcPr>
            <w:tcW w:w="3882"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rischi</w:t>
            </w:r>
          </w:p>
        </w:tc>
      </w:tr>
      <w:tr w:rsidR="00E93BA1" w:rsidRPr="000A4C47" w:rsidTr="0053182B">
        <w:trPr>
          <w:trHeight w:val="20"/>
          <w:jc w:val="center"/>
        </w:trPr>
        <w:tc>
          <w:tcPr>
            <w:tcW w:w="1118" w:type="pct"/>
            <w:vAlign w:val="center"/>
          </w:tcPr>
          <w:p w:rsidR="00E93BA1" w:rsidRPr="000A4C47" w:rsidRDefault="00E93BA1" w:rsidP="0053182B">
            <w:pPr>
              <w:spacing w:after="0" w:line="240" w:lineRule="auto"/>
              <w:jc w:val="both"/>
              <w:rPr>
                <w:rFonts w:ascii="Garamond" w:eastAsia="Calibri" w:hAnsi="Garamond"/>
                <w:b/>
                <w:color w:val="000000"/>
                <w:sz w:val="20"/>
                <w:szCs w:val="20"/>
              </w:rPr>
            </w:pPr>
            <w:r w:rsidRPr="000A4C47">
              <w:rPr>
                <w:rFonts w:ascii="Garamond" w:eastAsia="Calibri" w:hAnsi="Garamond"/>
                <w:b/>
                <w:color w:val="000000"/>
                <w:sz w:val="20"/>
                <w:szCs w:val="20"/>
              </w:rPr>
              <w:t>Concessione ed erogazione di sovvenzioni, contributi, sussidi, ausili finanziari, nonché attribuzione di vantaggi economici di qualunque genere a persone ed enti pubblici e privati</w:t>
            </w:r>
          </w:p>
        </w:tc>
        <w:tc>
          <w:tcPr>
            <w:tcW w:w="3882" w:type="pct"/>
          </w:tcPr>
          <w:p w:rsidR="00E93BA1" w:rsidRPr="001E1379"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1E1379">
              <w:rPr>
                <w:rFonts w:ascii="Garamond" w:eastAsia="Calibri" w:hAnsi="Garamond"/>
                <w:color w:val="0000BF"/>
                <w:sz w:val="20"/>
                <w:szCs w:val="20"/>
              </w:rPr>
              <w:t>Riconoscimento indebito di indennità</w:t>
            </w:r>
            <w:r w:rsidR="00A903FD">
              <w:rPr>
                <w:rFonts w:ascii="Garamond" w:eastAsia="Calibri" w:hAnsi="Garamond"/>
                <w:color w:val="0000BF"/>
                <w:sz w:val="20"/>
                <w:szCs w:val="20"/>
              </w:rPr>
              <w:t xml:space="preserve"> o compensi</w:t>
            </w:r>
            <w:r w:rsidRPr="001E1379">
              <w:rPr>
                <w:rFonts w:ascii="Garamond" w:eastAsia="Calibri" w:hAnsi="Garamond"/>
                <w:color w:val="0000BF"/>
                <w:sz w:val="20"/>
                <w:szCs w:val="20"/>
              </w:rPr>
              <w:t xml:space="preserve"> a cittadini non in possesso dei requisiti di </w:t>
            </w:r>
            <w:r w:rsidR="00A903FD" w:rsidRPr="001E1379">
              <w:rPr>
                <w:rFonts w:ascii="Garamond" w:eastAsia="Calibri" w:hAnsi="Garamond"/>
                <w:color w:val="0000BF"/>
                <w:sz w:val="20"/>
                <w:szCs w:val="20"/>
              </w:rPr>
              <w:t xml:space="preserve">legge </w:t>
            </w:r>
            <w:r w:rsidRPr="001E1379">
              <w:rPr>
                <w:rFonts w:ascii="Garamond" w:eastAsia="Calibri" w:hAnsi="Garamond"/>
                <w:color w:val="0000BF"/>
                <w:sz w:val="20"/>
                <w:szCs w:val="20"/>
              </w:rPr>
              <w:t>al fine di agevolare determinati soggetti.</w:t>
            </w:r>
          </w:p>
          <w:p w:rsidR="00E93BA1" w:rsidRPr="001E1379"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1E1379">
              <w:rPr>
                <w:rFonts w:ascii="Garamond" w:eastAsia="Calibri" w:hAnsi="Garamond"/>
                <w:color w:val="0000BF"/>
                <w:sz w:val="20"/>
                <w:szCs w:val="20"/>
              </w:rPr>
              <w:t>Riconoscimento indebito dell’esenzione dal pagamento di somme dovute al fine di agevolare determinati soggetti.</w:t>
            </w:r>
          </w:p>
          <w:p w:rsidR="00E93BA1" w:rsidRPr="001E1379"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1E1379">
              <w:rPr>
                <w:rFonts w:ascii="Garamond" w:eastAsia="Calibri" w:hAnsi="Garamond"/>
                <w:color w:val="0000BF"/>
                <w:sz w:val="20"/>
                <w:szCs w:val="20"/>
              </w:rPr>
              <w:t>Uso di falsa documentazione per agevolare taluni soggetti nell’accesso a fondi comunitari.</w:t>
            </w:r>
          </w:p>
          <w:p w:rsidR="00E93BA1" w:rsidRPr="00AC1684" w:rsidRDefault="00E93BA1" w:rsidP="00E93BA1">
            <w:pPr>
              <w:numPr>
                <w:ilvl w:val="0"/>
                <w:numId w:val="4"/>
              </w:numPr>
              <w:tabs>
                <w:tab w:val="left" w:pos="317"/>
              </w:tabs>
              <w:spacing w:after="0" w:line="240" w:lineRule="auto"/>
              <w:ind w:left="0" w:firstLine="0"/>
              <w:jc w:val="both"/>
              <w:rPr>
                <w:rFonts w:ascii="Garamond" w:eastAsia="Calibri" w:hAnsi="Garamond"/>
                <w:color w:val="C45911"/>
                <w:sz w:val="20"/>
                <w:szCs w:val="20"/>
              </w:rPr>
            </w:pPr>
            <w:r w:rsidRPr="001E1379">
              <w:rPr>
                <w:rFonts w:ascii="Garamond" w:eastAsia="Calibri" w:hAnsi="Garamond"/>
                <w:color w:val="0000BF"/>
                <w:sz w:val="20"/>
                <w:szCs w:val="20"/>
              </w:rPr>
              <w:t>Rilascio di concessioni edilizie con pagamento di contributi inferiori al dovuto al fine di agevolare determinati soggetti.</w:t>
            </w:r>
            <w:r w:rsidRPr="00AC1684">
              <w:rPr>
                <w:rFonts w:ascii="Garamond" w:eastAsia="Calibri" w:hAnsi="Garamond"/>
                <w:color w:val="C45911"/>
                <w:sz w:val="20"/>
                <w:szCs w:val="20"/>
              </w:rPr>
              <w:t xml:space="preserve"> </w:t>
            </w:r>
          </w:p>
        </w:tc>
      </w:tr>
      <w:tr w:rsidR="00E93BA1" w:rsidRPr="00320E18" w:rsidTr="0053182B">
        <w:trPr>
          <w:cantSplit/>
          <w:trHeight w:val="287"/>
          <w:jc w:val="center"/>
        </w:trPr>
        <w:tc>
          <w:tcPr>
            <w:tcW w:w="5000" w:type="pct"/>
            <w:gridSpan w:val="2"/>
            <w:shd w:val="clear" w:color="auto" w:fill="E2EFD9"/>
            <w:vAlign w:val="center"/>
          </w:tcPr>
          <w:p w:rsidR="00E93BA1" w:rsidRPr="00320E18" w:rsidRDefault="00E93BA1" w:rsidP="0053182B">
            <w:pPr>
              <w:spacing w:after="0" w:line="240" w:lineRule="auto"/>
              <w:jc w:val="both"/>
              <w:rPr>
                <w:rFonts w:ascii="Garamond" w:eastAsia="Calibri" w:hAnsi="Garamond"/>
                <w:b/>
                <w:color w:val="000000"/>
                <w:sz w:val="20"/>
                <w:szCs w:val="20"/>
              </w:rPr>
            </w:pPr>
            <w:r>
              <w:rPr>
                <w:rFonts w:ascii="Garamond" w:eastAsia="Calibri" w:hAnsi="Garamond"/>
                <w:b/>
                <w:color w:val="000000"/>
                <w:sz w:val="20"/>
                <w:szCs w:val="20"/>
              </w:rPr>
              <w:t xml:space="preserve">AREA DI RISCHIO: AREA </w:t>
            </w:r>
            <w:r w:rsidRPr="00320E18">
              <w:rPr>
                <w:rFonts w:ascii="Garamond" w:eastAsia="Calibri" w:hAnsi="Garamond"/>
                <w:b/>
                <w:color w:val="000000"/>
                <w:sz w:val="20"/>
                <w:szCs w:val="20"/>
              </w:rPr>
              <w:t>DELLA GESTIONE DELLE ENTRATE, DELLE SPESE E DEL PATRIMONIO</w:t>
            </w:r>
          </w:p>
        </w:tc>
      </w:tr>
      <w:tr w:rsidR="00E93BA1" w:rsidRPr="000A4C47" w:rsidTr="0053182B">
        <w:trPr>
          <w:trHeight w:val="20"/>
          <w:jc w:val="center"/>
        </w:trPr>
        <w:tc>
          <w:tcPr>
            <w:tcW w:w="1118"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processi</w:t>
            </w:r>
          </w:p>
        </w:tc>
        <w:tc>
          <w:tcPr>
            <w:tcW w:w="3882"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rischi</w:t>
            </w:r>
          </w:p>
        </w:tc>
      </w:tr>
      <w:tr w:rsidR="00E93BA1" w:rsidRPr="00B97210" w:rsidTr="0053182B">
        <w:trPr>
          <w:trHeight w:val="20"/>
          <w:jc w:val="center"/>
        </w:trPr>
        <w:tc>
          <w:tcPr>
            <w:tcW w:w="1118" w:type="pct"/>
            <w:shd w:val="clear" w:color="auto" w:fill="auto"/>
            <w:vAlign w:val="center"/>
          </w:tcPr>
          <w:p w:rsidR="00E93BA1" w:rsidRDefault="00E93BA1" w:rsidP="0053182B">
            <w:pPr>
              <w:spacing w:after="0" w:line="240" w:lineRule="auto"/>
              <w:jc w:val="both"/>
              <w:rPr>
                <w:rFonts w:ascii="Garamond" w:eastAsia="Calibri" w:hAnsi="Garamond"/>
                <w:b/>
                <w:color w:val="000000"/>
                <w:sz w:val="20"/>
                <w:szCs w:val="20"/>
              </w:rPr>
            </w:pPr>
            <w:r w:rsidRPr="00320E18">
              <w:rPr>
                <w:rFonts w:ascii="Garamond" w:eastAsia="Calibri" w:hAnsi="Garamond"/>
                <w:b/>
                <w:color w:val="000000"/>
                <w:sz w:val="20"/>
                <w:szCs w:val="20"/>
              </w:rPr>
              <w:t>Procedimenti relativi ai tributi locali e delle entrate</w:t>
            </w:r>
          </w:p>
        </w:tc>
        <w:tc>
          <w:tcPr>
            <w:tcW w:w="3882" w:type="pct"/>
            <w:shd w:val="clear" w:color="auto" w:fill="auto"/>
            <w:vAlign w:val="center"/>
          </w:tcPr>
          <w:p w:rsidR="00E93BA1" w:rsidRPr="00320E18"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320E18">
              <w:rPr>
                <w:rFonts w:ascii="Garamond" w:eastAsia="Calibri" w:hAnsi="Garamond"/>
                <w:color w:val="0000BF"/>
                <w:sz w:val="20"/>
                <w:szCs w:val="20"/>
              </w:rPr>
              <w:t>Omesso accertamento - riscossione, conteggio errato, applicazione delle norme</w:t>
            </w:r>
          </w:p>
        </w:tc>
      </w:tr>
      <w:tr w:rsidR="00E93BA1" w:rsidRPr="00B97210" w:rsidTr="0053182B">
        <w:trPr>
          <w:trHeight w:val="20"/>
          <w:jc w:val="center"/>
        </w:trPr>
        <w:tc>
          <w:tcPr>
            <w:tcW w:w="1118" w:type="pct"/>
            <w:shd w:val="clear" w:color="auto" w:fill="auto"/>
            <w:vAlign w:val="center"/>
          </w:tcPr>
          <w:p w:rsidR="00E93BA1" w:rsidRPr="00320E18" w:rsidRDefault="00E93BA1" w:rsidP="0053182B">
            <w:pPr>
              <w:spacing w:after="0" w:line="240" w:lineRule="auto"/>
              <w:jc w:val="both"/>
              <w:rPr>
                <w:rFonts w:ascii="Garamond" w:eastAsia="Calibri" w:hAnsi="Garamond"/>
                <w:b/>
                <w:color w:val="000000"/>
                <w:sz w:val="20"/>
                <w:szCs w:val="20"/>
              </w:rPr>
            </w:pPr>
            <w:r w:rsidRPr="00320E18">
              <w:rPr>
                <w:rFonts w:ascii="Garamond" w:eastAsia="Calibri" w:hAnsi="Garamond"/>
                <w:b/>
                <w:color w:val="000000"/>
                <w:sz w:val="20"/>
                <w:szCs w:val="20"/>
              </w:rPr>
              <w:t>Emissione di mandati di pagamento sulla base di liquidazioni</w:t>
            </w:r>
          </w:p>
        </w:tc>
        <w:tc>
          <w:tcPr>
            <w:tcW w:w="3882" w:type="pct"/>
            <w:shd w:val="clear" w:color="auto" w:fill="auto"/>
            <w:vAlign w:val="center"/>
          </w:tcPr>
          <w:p w:rsidR="00E93BA1" w:rsidRPr="00320E18"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320E18">
              <w:rPr>
                <w:rFonts w:ascii="Garamond" w:eastAsia="Calibri" w:hAnsi="Garamond"/>
                <w:color w:val="0000BF"/>
                <w:sz w:val="20"/>
                <w:szCs w:val="20"/>
              </w:rPr>
              <w:t>Emissione di titoli di pagamento in assenza dei presupposti</w:t>
            </w:r>
          </w:p>
        </w:tc>
      </w:tr>
      <w:tr w:rsidR="00E93BA1" w:rsidRPr="00320E18" w:rsidTr="0053182B">
        <w:trPr>
          <w:cantSplit/>
          <w:trHeight w:val="287"/>
          <w:jc w:val="center"/>
        </w:trPr>
        <w:tc>
          <w:tcPr>
            <w:tcW w:w="5000" w:type="pct"/>
            <w:gridSpan w:val="2"/>
            <w:shd w:val="clear" w:color="auto" w:fill="E2EFD9"/>
            <w:vAlign w:val="center"/>
          </w:tcPr>
          <w:p w:rsidR="00E93BA1" w:rsidRPr="00320E18" w:rsidRDefault="00E93BA1" w:rsidP="0053182B">
            <w:pPr>
              <w:spacing w:after="0" w:line="240" w:lineRule="auto"/>
              <w:jc w:val="both"/>
              <w:rPr>
                <w:rFonts w:ascii="Garamond" w:eastAsia="Calibri" w:hAnsi="Garamond"/>
                <w:b/>
                <w:color w:val="000000"/>
                <w:sz w:val="20"/>
                <w:szCs w:val="20"/>
              </w:rPr>
            </w:pPr>
            <w:r>
              <w:rPr>
                <w:rFonts w:ascii="Garamond" w:eastAsia="Calibri" w:hAnsi="Garamond"/>
                <w:b/>
                <w:color w:val="000000"/>
                <w:sz w:val="20"/>
                <w:szCs w:val="20"/>
              </w:rPr>
              <w:t>AREA DI RISCHIO: AREA DEI</w:t>
            </w:r>
            <w:r w:rsidRPr="000A4C47">
              <w:rPr>
                <w:rFonts w:ascii="Garamond" w:eastAsia="Calibri" w:hAnsi="Garamond"/>
                <w:b/>
                <w:color w:val="000000"/>
                <w:sz w:val="20"/>
                <w:szCs w:val="20"/>
              </w:rPr>
              <w:t xml:space="preserve"> </w:t>
            </w:r>
            <w:r w:rsidRPr="00320E18">
              <w:rPr>
                <w:rFonts w:ascii="Garamond" w:eastAsia="Calibri" w:hAnsi="Garamond"/>
                <w:b/>
                <w:color w:val="000000"/>
                <w:sz w:val="20"/>
                <w:szCs w:val="20"/>
              </w:rPr>
              <w:t>CONTROLLI, DELLE VERIFICHE, DELLE ISPEZIONI E DELLE SANZIONI</w:t>
            </w:r>
          </w:p>
        </w:tc>
      </w:tr>
      <w:tr w:rsidR="00E93BA1" w:rsidRPr="000A4C47" w:rsidTr="0053182B">
        <w:trPr>
          <w:trHeight w:val="20"/>
          <w:jc w:val="center"/>
        </w:trPr>
        <w:tc>
          <w:tcPr>
            <w:tcW w:w="1118"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processi</w:t>
            </w:r>
          </w:p>
        </w:tc>
        <w:tc>
          <w:tcPr>
            <w:tcW w:w="3882" w:type="pct"/>
            <w:shd w:val="clear" w:color="auto" w:fill="FFD966"/>
            <w:vAlign w:val="center"/>
          </w:tcPr>
          <w:p w:rsidR="00E93BA1" w:rsidRPr="000A4C47" w:rsidRDefault="00E93BA1" w:rsidP="0053182B">
            <w:pPr>
              <w:spacing w:before="40" w:after="40" w:line="240" w:lineRule="auto"/>
              <w:jc w:val="center"/>
              <w:rPr>
                <w:rFonts w:ascii="Garamond" w:eastAsia="Calibri" w:hAnsi="Garamond"/>
                <w:b/>
                <w:color w:val="000000"/>
                <w:sz w:val="20"/>
                <w:szCs w:val="20"/>
              </w:rPr>
            </w:pPr>
            <w:r>
              <w:rPr>
                <w:rFonts w:ascii="Garamond" w:eastAsia="Calibri" w:hAnsi="Garamond"/>
                <w:b/>
                <w:color w:val="000000"/>
                <w:sz w:val="20"/>
                <w:szCs w:val="20"/>
              </w:rPr>
              <w:t>rischi</w:t>
            </w:r>
          </w:p>
        </w:tc>
      </w:tr>
      <w:tr w:rsidR="00E93BA1" w:rsidRPr="00B97210" w:rsidTr="0053182B">
        <w:trPr>
          <w:trHeight w:val="20"/>
          <w:jc w:val="center"/>
        </w:trPr>
        <w:tc>
          <w:tcPr>
            <w:tcW w:w="1118" w:type="pct"/>
            <w:shd w:val="clear" w:color="auto" w:fill="auto"/>
            <w:vAlign w:val="center"/>
          </w:tcPr>
          <w:p w:rsidR="00E93BA1" w:rsidRDefault="00E93BA1" w:rsidP="0053182B">
            <w:pPr>
              <w:spacing w:before="40" w:after="40" w:line="240" w:lineRule="auto"/>
              <w:jc w:val="both"/>
              <w:rPr>
                <w:rFonts w:ascii="Garamond" w:eastAsia="Calibri" w:hAnsi="Garamond"/>
                <w:b/>
                <w:color w:val="000000"/>
                <w:sz w:val="20"/>
                <w:szCs w:val="20"/>
              </w:rPr>
            </w:pPr>
            <w:r w:rsidRPr="00320E18">
              <w:rPr>
                <w:rFonts w:ascii="Garamond" w:eastAsia="Calibri" w:hAnsi="Garamond"/>
                <w:b/>
                <w:color w:val="000000"/>
                <w:sz w:val="20"/>
                <w:szCs w:val="20"/>
              </w:rPr>
              <w:t>Attività di controllo su attività edilizia</w:t>
            </w:r>
          </w:p>
        </w:tc>
        <w:tc>
          <w:tcPr>
            <w:tcW w:w="3882" w:type="pct"/>
            <w:shd w:val="clear" w:color="auto" w:fill="auto"/>
            <w:vAlign w:val="center"/>
          </w:tcPr>
          <w:p w:rsidR="00E93BA1" w:rsidRPr="00320E18"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320E18">
              <w:rPr>
                <w:rFonts w:ascii="Garamond" w:eastAsia="Calibri" w:hAnsi="Garamond"/>
                <w:color w:val="0000BF"/>
                <w:sz w:val="20"/>
                <w:szCs w:val="20"/>
              </w:rPr>
              <w:t>Omesso controllo su abusi e illeciti edilizi - Accordi per mancato espletamento del procedimento -</w:t>
            </w:r>
          </w:p>
        </w:tc>
      </w:tr>
      <w:tr w:rsidR="00E93BA1" w:rsidRPr="00B97210" w:rsidTr="0053182B">
        <w:trPr>
          <w:trHeight w:val="20"/>
          <w:jc w:val="center"/>
        </w:trPr>
        <w:tc>
          <w:tcPr>
            <w:tcW w:w="1118" w:type="pct"/>
            <w:shd w:val="clear" w:color="auto" w:fill="auto"/>
            <w:vAlign w:val="center"/>
          </w:tcPr>
          <w:p w:rsidR="00E93BA1" w:rsidRPr="00320E18" w:rsidRDefault="00E93BA1" w:rsidP="0053182B">
            <w:pPr>
              <w:spacing w:before="40" w:after="40" w:line="240" w:lineRule="auto"/>
              <w:jc w:val="both"/>
              <w:rPr>
                <w:rFonts w:ascii="Garamond" w:eastAsia="Calibri" w:hAnsi="Garamond"/>
                <w:b/>
                <w:color w:val="000000"/>
                <w:sz w:val="20"/>
                <w:szCs w:val="20"/>
              </w:rPr>
            </w:pPr>
            <w:r w:rsidRPr="00320E18">
              <w:rPr>
                <w:rFonts w:ascii="Garamond" w:eastAsia="Calibri" w:hAnsi="Garamond"/>
                <w:b/>
                <w:color w:val="000000"/>
                <w:sz w:val="20"/>
                <w:szCs w:val="20"/>
              </w:rPr>
              <w:t>Attività di pianificazione territoriale, edilizia privata e pubblica</w:t>
            </w:r>
          </w:p>
        </w:tc>
        <w:tc>
          <w:tcPr>
            <w:tcW w:w="3882" w:type="pct"/>
            <w:shd w:val="clear" w:color="auto" w:fill="auto"/>
            <w:vAlign w:val="center"/>
          </w:tcPr>
          <w:p w:rsidR="00E93BA1" w:rsidRPr="00320E18"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320E18">
              <w:rPr>
                <w:rFonts w:ascii="Garamond" w:eastAsia="Calibri" w:hAnsi="Garamond"/>
                <w:color w:val="0000BF"/>
                <w:sz w:val="20"/>
                <w:szCs w:val="20"/>
              </w:rPr>
              <w:t>Rilascio di titoli autorizzativi illegittimi, su richieste di destinazioni d'uso o di varianti agli strumenti urbanistici - alterazione dei requisiti per assegnazione di alloggi</w:t>
            </w:r>
          </w:p>
        </w:tc>
      </w:tr>
      <w:tr w:rsidR="00E93BA1" w:rsidRPr="00B97210" w:rsidTr="0053182B">
        <w:trPr>
          <w:trHeight w:val="20"/>
          <w:jc w:val="center"/>
        </w:trPr>
        <w:tc>
          <w:tcPr>
            <w:tcW w:w="1118" w:type="pct"/>
            <w:shd w:val="clear" w:color="auto" w:fill="auto"/>
            <w:vAlign w:val="center"/>
          </w:tcPr>
          <w:p w:rsidR="00E93BA1" w:rsidRPr="00320E18" w:rsidRDefault="00E93BA1" w:rsidP="0053182B">
            <w:pPr>
              <w:spacing w:before="40" w:after="40" w:line="240" w:lineRule="auto"/>
              <w:jc w:val="both"/>
              <w:rPr>
                <w:rFonts w:ascii="Garamond" w:eastAsia="Calibri" w:hAnsi="Garamond"/>
                <w:b/>
                <w:color w:val="000000"/>
                <w:sz w:val="20"/>
                <w:szCs w:val="20"/>
              </w:rPr>
            </w:pPr>
            <w:r w:rsidRPr="00320E18">
              <w:rPr>
                <w:rFonts w:ascii="Garamond" w:eastAsia="Calibri" w:hAnsi="Garamond"/>
                <w:b/>
                <w:color w:val="000000"/>
                <w:sz w:val="20"/>
                <w:szCs w:val="20"/>
              </w:rPr>
              <w:t>Procedimenti di verifica della regolarità degli esercizi e delle attività produttive</w:t>
            </w:r>
          </w:p>
        </w:tc>
        <w:tc>
          <w:tcPr>
            <w:tcW w:w="3882" w:type="pct"/>
            <w:shd w:val="clear" w:color="auto" w:fill="auto"/>
            <w:vAlign w:val="center"/>
          </w:tcPr>
          <w:p w:rsidR="00E93BA1" w:rsidRPr="00320E18"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320E18">
              <w:rPr>
                <w:rFonts w:ascii="Garamond" w:eastAsia="Calibri" w:hAnsi="Garamond"/>
                <w:color w:val="0000BF"/>
                <w:sz w:val="20"/>
                <w:szCs w:val="20"/>
              </w:rPr>
              <w:t>Omesso controllo su abusi e illeciti in materia di commercio, attività produttive, esercizi pubblici, strutture ricettive - accordi per mancato espletamento del procedimento -</w:t>
            </w:r>
          </w:p>
        </w:tc>
      </w:tr>
      <w:tr w:rsidR="00E93BA1" w:rsidRPr="00B97210" w:rsidTr="0053182B">
        <w:trPr>
          <w:trHeight w:val="20"/>
          <w:jc w:val="center"/>
        </w:trPr>
        <w:tc>
          <w:tcPr>
            <w:tcW w:w="1118" w:type="pct"/>
            <w:shd w:val="clear" w:color="auto" w:fill="auto"/>
            <w:vAlign w:val="center"/>
          </w:tcPr>
          <w:p w:rsidR="00E93BA1" w:rsidRPr="00320E18" w:rsidRDefault="00E93BA1" w:rsidP="0053182B">
            <w:pPr>
              <w:spacing w:before="40" w:after="40" w:line="240" w:lineRule="auto"/>
              <w:jc w:val="both"/>
              <w:rPr>
                <w:rFonts w:ascii="Garamond" w:eastAsia="Calibri" w:hAnsi="Garamond"/>
                <w:b/>
                <w:color w:val="000000"/>
                <w:sz w:val="20"/>
                <w:szCs w:val="20"/>
              </w:rPr>
            </w:pPr>
            <w:r w:rsidRPr="00320E18">
              <w:rPr>
                <w:rFonts w:ascii="Garamond" w:eastAsia="Calibri" w:hAnsi="Garamond"/>
                <w:b/>
                <w:color w:val="000000"/>
                <w:sz w:val="20"/>
                <w:szCs w:val="20"/>
              </w:rPr>
              <w:t>Attività di controllo su viabilità, suolo pubblico etc.</w:t>
            </w:r>
          </w:p>
        </w:tc>
        <w:tc>
          <w:tcPr>
            <w:tcW w:w="3882" w:type="pct"/>
            <w:shd w:val="clear" w:color="auto" w:fill="auto"/>
            <w:vAlign w:val="center"/>
          </w:tcPr>
          <w:p w:rsidR="00E93BA1" w:rsidRPr="00320E18"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320E18">
              <w:rPr>
                <w:rFonts w:ascii="Garamond" w:eastAsia="Calibri" w:hAnsi="Garamond"/>
                <w:color w:val="0000BF"/>
                <w:sz w:val="20"/>
                <w:szCs w:val="20"/>
              </w:rPr>
              <w:t>Omesso controllo - rilascio di titoli autorizzativi in violazione della normativa</w:t>
            </w:r>
          </w:p>
        </w:tc>
      </w:tr>
      <w:tr w:rsidR="00E93BA1" w:rsidRPr="00B97210" w:rsidTr="0053182B">
        <w:trPr>
          <w:trHeight w:val="20"/>
          <w:jc w:val="center"/>
        </w:trPr>
        <w:tc>
          <w:tcPr>
            <w:tcW w:w="1118" w:type="pct"/>
            <w:shd w:val="clear" w:color="auto" w:fill="auto"/>
            <w:vAlign w:val="center"/>
          </w:tcPr>
          <w:p w:rsidR="00E93BA1" w:rsidRPr="00320E18" w:rsidRDefault="00E93BA1" w:rsidP="0053182B">
            <w:pPr>
              <w:spacing w:before="40" w:after="40" w:line="240" w:lineRule="auto"/>
              <w:jc w:val="both"/>
              <w:rPr>
                <w:rFonts w:ascii="Garamond" w:eastAsia="Calibri" w:hAnsi="Garamond"/>
                <w:b/>
                <w:color w:val="000000"/>
                <w:sz w:val="20"/>
                <w:szCs w:val="20"/>
              </w:rPr>
            </w:pPr>
            <w:r w:rsidRPr="00320E18">
              <w:rPr>
                <w:rFonts w:ascii="Garamond" w:eastAsia="Calibri" w:hAnsi="Garamond"/>
                <w:b/>
                <w:color w:val="000000"/>
                <w:sz w:val="20"/>
                <w:szCs w:val="20"/>
              </w:rPr>
              <w:t>Attività di vigilanza e polizia municipale</w:t>
            </w:r>
          </w:p>
        </w:tc>
        <w:tc>
          <w:tcPr>
            <w:tcW w:w="3882" w:type="pct"/>
            <w:shd w:val="clear" w:color="auto" w:fill="auto"/>
            <w:vAlign w:val="center"/>
          </w:tcPr>
          <w:p w:rsidR="00E93BA1" w:rsidRPr="00320E18" w:rsidRDefault="00E93BA1" w:rsidP="00E93BA1">
            <w:pPr>
              <w:numPr>
                <w:ilvl w:val="0"/>
                <w:numId w:val="4"/>
              </w:numPr>
              <w:tabs>
                <w:tab w:val="left" w:pos="317"/>
              </w:tabs>
              <w:spacing w:after="0" w:line="240" w:lineRule="auto"/>
              <w:ind w:left="0" w:firstLine="0"/>
              <w:jc w:val="both"/>
              <w:rPr>
                <w:rFonts w:ascii="Garamond" w:eastAsia="Calibri" w:hAnsi="Garamond"/>
                <w:color w:val="0000BF"/>
                <w:sz w:val="20"/>
                <w:szCs w:val="20"/>
              </w:rPr>
            </w:pPr>
            <w:r w:rsidRPr="00320E18">
              <w:rPr>
                <w:rFonts w:ascii="Garamond" w:eastAsia="Calibri" w:hAnsi="Garamond"/>
                <w:color w:val="0000BF"/>
                <w:sz w:val="20"/>
                <w:szCs w:val="20"/>
              </w:rPr>
              <w:t>Accordi per attività di Illegittima gestione e cessione indebita dei dati in possesso dell'amministrazione - Mancato accertamento di violazione di leggi – cancellazione di sanzioni – alterazione di dati</w:t>
            </w:r>
          </w:p>
        </w:tc>
      </w:tr>
    </w:tbl>
    <w:p w:rsidR="00E93BA1" w:rsidRDefault="00E93BA1" w:rsidP="00E93BA1">
      <w:pPr>
        <w:tabs>
          <w:tab w:val="left" w:pos="360"/>
        </w:tabs>
        <w:spacing w:after="0" w:line="240" w:lineRule="auto"/>
        <w:ind w:left="-2552"/>
        <w:jc w:val="both"/>
        <w:rPr>
          <w:rFonts w:ascii="Garamond" w:eastAsia="Calibri" w:hAnsi="Garamond"/>
          <w:color w:val="000000"/>
          <w:sz w:val="21"/>
          <w:szCs w:val="21"/>
        </w:rPr>
      </w:pPr>
    </w:p>
    <w:p w:rsidR="00E93BA1" w:rsidRPr="00031A85" w:rsidRDefault="00E93BA1" w:rsidP="00E93BA1">
      <w:pPr>
        <w:pStyle w:val="NormaleWeb"/>
        <w:jc w:val="both"/>
        <w:rPr>
          <w:rFonts w:ascii="Garamond" w:eastAsia="Calibri" w:hAnsi="Garamond"/>
          <w:color w:val="000000"/>
          <w:sz w:val="20"/>
          <w:szCs w:val="20"/>
        </w:rPr>
      </w:pPr>
      <w:r w:rsidRPr="00031A85">
        <w:rPr>
          <w:rFonts w:ascii="Garamond" w:eastAsia="Calibri" w:hAnsi="Garamond"/>
          <w:color w:val="000000"/>
          <w:sz w:val="20"/>
          <w:szCs w:val="20"/>
        </w:rPr>
        <w:t>Le principali scelte programmatiche del Comune, nel corso del 2019, hanno riguardato i seguenti aspetti:</w:t>
      </w:r>
    </w:p>
    <w:p w:rsidR="00031A85" w:rsidRPr="00031A85" w:rsidRDefault="00031A85" w:rsidP="00031A85">
      <w:pPr>
        <w:pStyle w:val="Paragrafoelenco7"/>
        <w:pBdr>
          <w:bottom w:val="single" w:sz="4" w:space="1" w:color="auto"/>
        </w:pBdr>
        <w:ind w:left="0"/>
        <w:jc w:val="center"/>
        <w:rPr>
          <w:rFonts w:ascii="Garamond" w:hAnsi="Garamond" w:cs="Arial"/>
          <w:b/>
          <w:sz w:val="20"/>
          <w:szCs w:val="20"/>
        </w:rPr>
      </w:pPr>
      <w:r w:rsidRPr="00031A85">
        <w:rPr>
          <w:rFonts w:ascii="Garamond" w:hAnsi="Garamond" w:cs="Arial"/>
          <w:b/>
          <w:sz w:val="20"/>
          <w:szCs w:val="20"/>
        </w:rPr>
        <w:t>servizio tecnico</w:t>
      </w:r>
    </w:p>
    <w:p w:rsidR="00031A85" w:rsidRPr="00031A85" w:rsidRDefault="00031A85" w:rsidP="00031A85">
      <w:pPr>
        <w:pStyle w:val="Paragrafoelenco7"/>
        <w:jc w:val="both"/>
        <w:rPr>
          <w:rFonts w:ascii="Garamond" w:hAnsi="Garamond" w:cs="Arial"/>
          <w:sz w:val="20"/>
          <w:szCs w:val="20"/>
        </w:rPr>
      </w:pP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 xml:space="preserve">avvio degli interventi programmati e completare gli interventi avviati nell'ambito delle opere ed interventi pubblici: </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supporto a cittadini e imprese per agevolare l'attività edilizia ed il recupero abitativo, l'insediamento residenziale</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attuazione di una politica di corretta gestione e smaltimento dei rifiuti attraverso la gestione dei rapporti con gli enti del territorio e la verifica della corretta esecuzione dei servizi</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manutenzione del patrimonio comunale con particolare attenzione al decoro urbano</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gestione delle strutture e degli impianti comunali</w:t>
      </w:r>
    </w:p>
    <w:p w:rsidR="00031A85" w:rsidRDefault="00031A85" w:rsidP="00031A85">
      <w:pPr>
        <w:pStyle w:val="Paragrafoelenco7"/>
        <w:jc w:val="both"/>
        <w:rPr>
          <w:rFonts w:ascii="Garamond" w:hAnsi="Garamond" w:cs="Arial"/>
          <w:sz w:val="20"/>
          <w:szCs w:val="20"/>
        </w:rPr>
      </w:pPr>
    </w:p>
    <w:p w:rsidR="00031A85" w:rsidRPr="00031A85" w:rsidRDefault="00031A85" w:rsidP="00031A85">
      <w:pPr>
        <w:pStyle w:val="Paragrafoelenco7"/>
        <w:jc w:val="both"/>
        <w:rPr>
          <w:rFonts w:ascii="Garamond" w:hAnsi="Garamond" w:cs="Arial"/>
          <w:sz w:val="20"/>
          <w:szCs w:val="20"/>
        </w:rPr>
      </w:pPr>
    </w:p>
    <w:p w:rsidR="00031A85" w:rsidRPr="00031A85" w:rsidRDefault="00031A85" w:rsidP="00031A85">
      <w:pPr>
        <w:pStyle w:val="Paragrafoelenco7"/>
        <w:pBdr>
          <w:bottom w:val="single" w:sz="4" w:space="1" w:color="auto"/>
        </w:pBdr>
        <w:ind w:left="0"/>
        <w:jc w:val="center"/>
        <w:rPr>
          <w:rFonts w:ascii="Garamond" w:hAnsi="Garamond" w:cs="Arial"/>
          <w:b/>
          <w:sz w:val="20"/>
          <w:szCs w:val="20"/>
        </w:rPr>
      </w:pPr>
      <w:r w:rsidRPr="00031A85">
        <w:rPr>
          <w:rFonts w:ascii="Garamond" w:hAnsi="Garamond" w:cs="Arial"/>
          <w:b/>
          <w:sz w:val="20"/>
          <w:szCs w:val="20"/>
        </w:rPr>
        <w:lastRenderedPageBreak/>
        <w:t>servizio amministrativo</w:t>
      </w:r>
    </w:p>
    <w:p w:rsidR="00031A85" w:rsidRPr="00031A85" w:rsidRDefault="00031A85" w:rsidP="00031A85">
      <w:pPr>
        <w:pStyle w:val="Paragrafoelenco7"/>
        <w:jc w:val="center"/>
        <w:rPr>
          <w:rFonts w:ascii="Garamond" w:hAnsi="Garamond" w:cs="Arial"/>
          <w:b/>
          <w:sz w:val="20"/>
          <w:szCs w:val="20"/>
        </w:rPr>
      </w:pP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 xml:space="preserve">miglioramento dello standard qualitativo del servizio reso allo sportello dagli uffici </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revisione dell’assetto organizzativo e adeguamento alle disposizioni relative alla prevenzione della corruzione, al miglioramento dell’informazione, della comunicazione e della trasparenza degli atti amministrativi</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attuazione del diritto allo studio</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 xml:space="preserve">promozione di iniziative culturali e di socializzazione </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sostegno all’associazionismo, condivisione di progetti e promozione di iniziative culturali</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 xml:space="preserve">gestione associata delle funzioni socio assistenziali mediante il piano locale unitario dei servizi – plus </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miglioramento dello standard qualitativo per erogare benefici e agevolazioni a particolari categorie di utenza</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sviluppo della programmazione ed individuazione dei bisogni e definizione di progetti per anziani, minori, disabili, con l’erogazione di servizi, benefici e agevolazioni a particolari categorie di utenza</w:t>
      </w:r>
    </w:p>
    <w:p w:rsid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attuazione di iniziative per l’inserimento sociale e lavorativo di cittadini in difficoltà sociale ed economica</w:t>
      </w:r>
    </w:p>
    <w:p w:rsidR="00031A85" w:rsidRPr="00031A85" w:rsidRDefault="00031A85" w:rsidP="00031A85">
      <w:pPr>
        <w:pStyle w:val="Paragrafoelenco7"/>
        <w:jc w:val="both"/>
        <w:rPr>
          <w:rFonts w:ascii="Garamond" w:hAnsi="Garamond" w:cs="Arial"/>
          <w:sz w:val="20"/>
          <w:szCs w:val="20"/>
        </w:rPr>
      </w:pPr>
    </w:p>
    <w:p w:rsidR="00031A85" w:rsidRPr="00031A85" w:rsidRDefault="00031A85" w:rsidP="00031A85">
      <w:pPr>
        <w:pStyle w:val="Paragrafoelenco7"/>
        <w:pBdr>
          <w:bottom w:val="single" w:sz="4" w:space="1" w:color="auto"/>
        </w:pBdr>
        <w:jc w:val="center"/>
        <w:rPr>
          <w:rFonts w:ascii="Garamond" w:hAnsi="Garamond" w:cs="Arial"/>
          <w:b/>
          <w:sz w:val="20"/>
          <w:szCs w:val="20"/>
        </w:rPr>
      </w:pPr>
      <w:r w:rsidRPr="00031A85">
        <w:rPr>
          <w:rFonts w:ascii="Garamond" w:hAnsi="Garamond" w:cs="Arial"/>
          <w:b/>
          <w:sz w:val="20"/>
          <w:szCs w:val="20"/>
        </w:rPr>
        <w:t>servizio finanziario</w:t>
      </w:r>
    </w:p>
    <w:p w:rsidR="00031A85" w:rsidRPr="00031A85" w:rsidRDefault="00031A85" w:rsidP="00031A85">
      <w:pPr>
        <w:pStyle w:val="Paragrafoelenco7"/>
        <w:jc w:val="center"/>
        <w:rPr>
          <w:rFonts w:ascii="Garamond" w:hAnsi="Garamond" w:cs="Arial"/>
          <w:b/>
          <w:sz w:val="20"/>
          <w:szCs w:val="20"/>
        </w:rPr>
      </w:pP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predisposizione degli strumenti di programmazione finanziaria in tempi certi</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assicurare un riscontro celere alle esigenze di cittadini e imprese con riferimento ai pagamenti dovuti dall’ente</w:t>
      </w:r>
    </w:p>
    <w:p w:rsidR="00031A85" w:rsidRPr="00031A85" w:rsidRDefault="00031A85" w:rsidP="00031A85">
      <w:pPr>
        <w:pStyle w:val="Paragrafoelenco7"/>
        <w:numPr>
          <w:ilvl w:val="0"/>
          <w:numId w:val="27"/>
        </w:numPr>
        <w:jc w:val="both"/>
        <w:rPr>
          <w:rFonts w:ascii="Garamond" w:hAnsi="Garamond" w:cs="Arial"/>
          <w:sz w:val="20"/>
          <w:szCs w:val="20"/>
        </w:rPr>
      </w:pPr>
      <w:r w:rsidRPr="00031A85">
        <w:rPr>
          <w:rFonts w:ascii="Garamond" w:hAnsi="Garamond" w:cs="Arial"/>
          <w:sz w:val="20"/>
          <w:szCs w:val="20"/>
        </w:rPr>
        <w:t>miglioramento delle attività di supporto per la funzionalità complessiva dell'ente, per la gestione economica del personale e per un corretto assetto organizzativo.</w:t>
      </w:r>
    </w:p>
    <w:p w:rsidR="00B93FE9" w:rsidRPr="00B93FE9" w:rsidRDefault="00B93FE9" w:rsidP="00B93FE9">
      <w:pPr>
        <w:pStyle w:val="Paragrafoelenco6"/>
        <w:ind w:left="0"/>
        <w:jc w:val="both"/>
        <w:rPr>
          <w:rFonts w:ascii="Garamond" w:hAnsi="Garamond" w:cs="Arial"/>
          <w:sz w:val="20"/>
          <w:szCs w:val="20"/>
        </w:rPr>
      </w:pPr>
    </w:p>
    <w:p w:rsidR="00E93BA1" w:rsidRPr="003A488E" w:rsidRDefault="00E93BA1" w:rsidP="00E93BA1">
      <w:pPr>
        <w:pStyle w:val="Paragrafoelenco5"/>
        <w:spacing w:line="240" w:lineRule="auto"/>
        <w:ind w:left="0"/>
        <w:rPr>
          <w:rFonts w:ascii="Garamond" w:eastAsia="Calibri" w:hAnsi="Garamond"/>
          <w:color w:val="000000"/>
          <w:sz w:val="20"/>
          <w:szCs w:val="20"/>
        </w:rPr>
      </w:pPr>
      <w:r w:rsidRPr="003A488E">
        <w:rPr>
          <w:rFonts w:ascii="Garamond" w:eastAsia="Calibri" w:hAnsi="Garamond"/>
          <w:color w:val="000000"/>
          <w:sz w:val="20"/>
          <w:szCs w:val="20"/>
        </w:rPr>
        <w:t>Dall’attività di controllo esercitata con riferimento ai provvedimenti inerenti alle scelte programmatiche del Comune non è emerso, in alcun modo, nessuno dei seguenti fenomeni:</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presenza di fenomeni di corruzione e di cattiva gestione (tanto meno rilevati da sentenze);</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 xml:space="preserve">segnalazioni qualificate di fenomeni di corruzione e di cattiva gestione, avvisi o relazioni su indagini in corso, </w:t>
      </w:r>
      <w:proofErr w:type="spellStart"/>
      <w:r w:rsidRPr="003A488E">
        <w:rPr>
          <w:rFonts w:ascii="Garamond" w:eastAsia="Calibri" w:hAnsi="Garamond"/>
          <w:color w:val="000000"/>
          <w:sz w:val="20"/>
          <w:szCs w:val="20"/>
        </w:rPr>
        <w:t>etc</w:t>
      </w:r>
      <w:proofErr w:type="spellEnd"/>
      <w:r w:rsidRPr="003A488E">
        <w:rPr>
          <w:rFonts w:ascii="Garamond" w:eastAsia="Calibri" w:hAnsi="Garamond"/>
          <w:color w:val="000000"/>
          <w:sz w:val="20"/>
          <w:szCs w:val="20"/>
        </w:rPr>
        <w:t>;</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condanne penali di amministratori, responsabili o dipendenti;</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procedimenti penali in corso a carico di amministratori, responsabili e dipendenti;</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condanne per maturazione di responsabilità civile irrogate all’ente;</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procedimenti giurisdizionali in corso relativi alla maturazione di responsabilità civile dell’ente;</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condanne per responsabilità contabile di amministratori, responsabili e dipendenti;</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procedimenti per responsabilità contabile in corso a carico di amministratori, responsabili e dipendenti;</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sanzioni disciplinari irrogate;</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procedimenti disciplinari in corso;</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segnalazioni di illegittimità pervenute da parte dei dipendenti;</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segnalazioni di illegittimità pervenute da parte di amministratori;</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segnalazioni di illegittimità pervenute da parte di cittadini o associazioni</w:t>
      </w:r>
    </w:p>
    <w:p w:rsidR="00E93BA1" w:rsidRPr="003A488E" w:rsidRDefault="00E93BA1" w:rsidP="00E93BA1">
      <w:pPr>
        <w:pStyle w:val="Paragrafoelenco5"/>
        <w:numPr>
          <w:ilvl w:val="0"/>
          <w:numId w:val="11"/>
        </w:numPr>
        <w:tabs>
          <w:tab w:val="left" w:pos="284"/>
        </w:tabs>
        <w:spacing w:line="240" w:lineRule="auto"/>
        <w:ind w:left="0" w:firstLine="0"/>
        <w:rPr>
          <w:rFonts w:ascii="Garamond" w:eastAsia="Calibri" w:hAnsi="Garamond"/>
          <w:color w:val="000000"/>
          <w:sz w:val="20"/>
          <w:szCs w:val="20"/>
        </w:rPr>
      </w:pPr>
      <w:r w:rsidRPr="003A488E">
        <w:rPr>
          <w:rFonts w:ascii="Garamond" w:eastAsia="Calibri" w:hAnsi="Garamond"/>
          <w:color w:val="000000"/>
          <w:sz w:val="20"/>
          <w:szCs w:val="20"/>
        </w:rPr>
        <w:t xml:space="preserve">anomalie significative evidenziate, con riferimento in modo particolare a denunce di cittadini o associazioni, a segnalazioni dei mass media, a costi eccessivi, a scadente qualità, a contenziosi relativi alle attività svolte e alle aggiudicazioni di appalti </w:t>
      </w:r>
      <w:proofErr w:type="spellStart"/>
      <w:r w:rsidRPr="003A488E">
        <w:rPr>
          <w:rFonts w:ascii="Garamond" w:eastAsia="Calibri" w:hAnsi="Garamond"/>
          <w:color w:val="000000"/>
          <w:sz w:val="20"/>
          <w:szCs w:val="20"/>
        </w:rPr>
        <w:t>etc</w:t>
      </w:r>
      <w:proofErr w:type="spellEnd"/>
      <w:r w:rsidRPr="003A488E">
        <w:rPr>
          <w:rFonts w:ascii="Garamond" w:eastAsia="Calibri" w:hAnsi="Garamond"/>
          <w:color w:val="000000"/>
          <w:sz w:val="20"/>
          <w:szCs w:val="20"/>
        </w:rPr>
        <w:t>;</w:t>
      </w:r>
    </w:p>
    <w:p w:rsidR="00E93BA1" w:rsidRDefault="00E93BA1" w:rsidP="00E93BA1">
      <w:pPr>
        <w:pStyle w:val="Paragrafoelenco5"/>
        <w:rPr>
          <w:rFonts w:ascii="Arial" w:hAnsi="Arial" w:cs="Arial"/>
          <w:sz w:val="20"/>
          <w:szCs w:val="20"/>
        </w:rPr>
      </w:pPr>
    </w:p>
    <w:p w:rsidR="003A488E" w:rsidRDefault="003A488E">
      <w:pPr>
        <w:rPr>
          <w:rFonts w:ascii="Arial" w:hAnsi="Arial" w:cs="Arial"/>
          <w:sz w:val="20"/>
          <w:szCs w:val="20"/>
        </w:rPr>
      </w:pPr>
      <w:r>
        <w:rPr>
          <w:rFonts w:ascii="Arial" w:hAnsi="Arial" w:cs="Arial"/>
          <w:sz w:val="20"/>
          <w:szCs w:val="20"/>
        </w:rPr>
        <w:br w:type="page"/>
      </w:r>
    </w:p>
    <w:p w:rsidR="00E93BA1" w:rsidRPr="00A960AC" w:rsidRDefault="00E93BA1" w:rsidP="00E93BA1">
      <w:pPr>
        <w:pStyle w:val="Titolo1"/>
        <w:pBdr>
          <w:bottom w:val="single" w:sz="4" w:space="1" w:color="auto"/>
        </w:pBdr>
        <w:spacing w:before="0" w:line="240" w:lineRule="auto"/>
        <w:jc w:val="center"/>
        <w:rPr>
          <w:rFonts w:ascii="Garamond" w:hAnsi="Garamond"/>
          <w:b/>
          <w:color w:val="auto"/>
          <w:sz w:val="24"/>
          <w:szCs w:val="24"/>
        </w:rPr>
      </w:pPr>
      <w:r w:rsidRPr="00A960AC">
        <w:rPr>
          <w:rFonts w:ascii="Garamond" w:hAnsi="Garamond"/>
          <w:b/>
          <w:color w:val="auto"/>
          <w:sz w:val="24"/>
          <w:szCs w:val="24"/>
        </w:rPr>
        <w:lastRenderedPageBreak/>
        <w:t>Azioni e misure di prevenzione</w:t>
      </w:r>
    </w:p>
    <w:p w:rsidR="00E93BA1" w:rsidRPr="00A960AC" w:rsidRDefault="00E93BA1" w:rsidP="00E93BA1">
      <w:pPr>
        <w:spacing w:after="0" w:line="240" w:lineRule="auto"/>
        <w:jc w:val="both"/>
        <w:rPr>
          <w:rFonts w:ascii="Myriad Web" w:hAnsi="Myriad Web"/>
          <w:sz w:val="21"/>
          <w:szCs w:val="21"/>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AREA ACQUISIZIONE E PROGRESSIONE DEL PERSONALE</w:t>
      </w:r>
    </w:p>
    <w:p w:rsidR="00E93BA1" w:rsidRPr="00A960AC" w:rsidRDefault="00E93BA1" w:rsidP="00E93BA1">
      <w:pPr>
        <w:pStyle w:val="Titolo1"/>
        <w:spacing w:before="0" w:line="240" w:lineRule="auto"/>
        <w:jc w:val="both"/>
        <w:rPr>
          <w:rFonts w:ascii="Garamond" w:hAnsi="Garamond"/>
          <w:b/>
          <w:color w:val="auto"/>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b/>
      </w:r>
      <w:r w:rsidR="00E93BA1" w:rsidRPr="00A960AC">
        <w:rPr>
          <w:rFonts w:ascii="Garamond" w:hAnsi="Garamond"/>
          <w:b/>
          <w:color w:val="auto"/>
          <w:sz w:val="20"/>
          <w:szCs w:val="20"/>
        </w:rPr>
        <w:t>Misure di prevenzione per i concorsi pubblici</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spacing w:after="0" w:line="240" w:lineRule="auto"/>
        <w:jc w:val="both"/>
        <w:rPr>
          <w:rFonts w:ascii="Garamond" w:eastAsia="Calibri" w:hAnsi="Garamond"/>
          <w:iCs/>
          <w:sz w:val="20"/>
          <w:szCs w:val="20"/>
        </w:rPr>
      </w:pPr>
      <w:r w:rsidRPr="00A960AC">
        <w:rPr>
          <w:rFonts w:ascii="Garamond" w:eastAsia="Calibri" w:hAnsi="Garamond"/>
          <w:iCs/>
          <w:sz w:val="20"/>
          <w:szCs w:val="20"/>
        </w:rPr>
        <w:t xml:space="preserve">Nell’intero procedimento concorsuale, in esso ricomprendendosi anche tutte le operazioni di gestione del concorso, senza alcuna eccezione, deve essere assicurata l’individuazione della commissione di concorso in una dimensione di assoluta trasparenza nella scelta dei componenti, e parimenti nella predisposizione delle tracce da proporre per l’estrazione della prova scritta, nonché delle domande da somministrare alle prove orali. </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Ai componenti della commissione ed al segretario verbalizzante, ove possibile, deve essere applicato il principio della rotazione.</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Ad ogni concorso pubblico, a nulla rilevando il posto di riferimento (a tempo indeterminato o determinato, a tempo pieno o parziale), deve essere assicurata la massima pubblicità e la massima diffusione mediante le forme di conoscenza e pubblicità legali vigenti: tale pubblicità deve data anche attraverso la pubblicazione delle prove estratte, ma solo al termine delle prove.</w:t>
      </w:r>
    </w:p>
    <w:p w:rsidR="00E93BA1" w:rsidRPr="00A960AC" w:rsidRDefault="00E93BA1" w:rsidP="00E93BA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outlineLvl w:val="2"/>
        <w:rPr>
          <w:rFonts w:ascii="Garamond" w:eastAsia="Calibri" w:hAnsi="Garamond"/>
          <w:sz w:val="20"/>
          <w:szCs w:val="20"/>
        </w:rPr>
      </w:pPr>
      <w:r w:rsidRPr="00A960AC">
        <w:rPr>
          <w:rFonts w:ascii="Garamond" w:eastAsia="Calibri" w:hAnsi="Garamond"/>
          <w:sz w:val="20"/>
          <w:szCs w:val="20"/>
        </w:rPr>
        <w:t xml:space="preserve">Per la presentazione delle domande vale il termine temporale che non può mai essere inferiore a 30 giorni dalla data di pubblicazione del bando: ciò al fine di garantire tempi adeguati di pubblicizzazione, nonché il puntuale rispetto della normativa in tema ci concorsi pubblici di cui al </w:t>
      </w:r>
      <w:hyperlink r:id="rId11" w:tgtFrame="BT" w:history="1">
        <w:r w:rsidRPr="00A960AC">
          <w:rPr>
            <w:rStyle w:val="Collegamentoipertestuale"/>
            <w:rFonts w:ascii="Garamond" w:eastAsia="Calibri" w:hAnsi="Garamond"/>
            <w:color w:val="auto"/>
            <w:sz w:val="20"/>
            <w:szCs w:val="20"/>
          </w:rPr>
          <w:t>D.P.R. 9 maggio 1994, n. 487</w:t>
        </w:r>
      </w:hyperlink>
      <w:r w:rsidRPr="00A960AC">
        <w:rPr>
          <w:rFonts w:ascii="Garamond" w:eastAsia="Calibri" w:hAnsi="Garamond"/>
          <w:sz w:val="20"/>
          <w:szCs w:val="20"/>
        </w:rPr>
        <w:t xml:space="preserve">, e ss. mm. e ii., recante </w:t>
      </w:r>
      <w:r w:rsidRPr="00A960AC">
        <w:rPr>
          <w:rFonts w:ascii="Garamond" w:eastAsia="Calibri" w:hAnsi="Garamond"/>
          <w:bCs/>
          <w:sz w:val="20"/>
          <w:szCs w:val="20"/>
          <w:bdr w:val="none" w:sz="0" w:space="0" w:color="auto" w:frame="1"/>
        </w:rPr>
        <w:t>norme sull’accesso agli impieghi nelle Pubbliche Amministrazioni e le modalità di svolgimento dei concorsi, dei concorsi unici e delle altre forme di assunzioni nei pubblici impieghi.</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spacing w:after="0" w:line="240" w:lineRule="auto"/>
        <w:jc w:val="both"/>
        <w:rPr>
          <w:rFonts w:ascii="Garamond" w:hAnsi="Garamond"/>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AREA DELL’AFFIDAMENTO DI LAVORI, SERVIZI E FORNITURE</w:t>
      </w:r>
    </w:p>
    <w:p w:rsidR="00E93BA1" w:rsidRPr="00A960AC" w:rsidRDefault="00E93BA1" w:rsidP="00E93BA1">
      <w:pPr>
        <w:pStyle w:val="Titolo1"/>
        <w:spacing w:before="0" w:line="240" w:lineRule="auto"/>
        <w:jc w:val="both"/>
        <w:rPr>
          <w:rFonts w:ascii="Garamond" w:hAnsi="Garamond"/>
          <w:b/>
          <w:color w:val="auto"/>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b/>
      </w:r>
      <w:r w:rsidR="00E93BA1" w:rsidRPr="00A960AC">
        <w:rPr>
          <w:rFonts w:ascii="Garamond" w:hAnsi="Garamond"/>
          <w:b/>
          <w:color w:val="auto"/>
          <w:sz w:val="20"/>
          <w:szCs w:val="20"/>
        </w:rPr>
        <w:t>Misure di prevenzione per la gestione degli appalti di lavori, servizi e forniture</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Ogni forma di affidamento di lavori, servizi e forniture deve essere organicamente preceduta dalla determinazione a contrarre: questa deve riportare la tracciature del percorso decisionale e di trasparenza, e deve essere adeguatamente motivata, secondo il </w:t>
      </w:r>
      <w:hyperlink r:id="rId12" w:tgtFrame="BT" w:history="1">
        <w:r w:rsidRPr="00A960AC">
          <w:rPr>
            <w:rStyle w:val="Collegamentoipertestuale"/>
            <w:rFonts w:ascii="Garamond" w:eastAsia="Calibri" w:hAnsi="Garamond"/>
            <w:color w:val="auto"/>
            <w:sz w:val="20"/>
            <w:szCs w:val="20"/>
          </w:rPr>
          <w:t>Decreto Legislativo n. 50/2016</w:t>
        </w:r>
      </w:hyperlink>
      <w:r w:rsidRPr="00A960AC">
        <w:rPr>
          <w:rFonts w:ascii="Garamond" w:eastAsia="Calibri" w:hAnsi="Garamond"/>
          <w:sz w:val="20"/>
          <w:szCs w:val="20"/>
        </w:rPr>
        <w:t>. Prima di procedere alla pubblicazione degli atti di gara, il responsabile deve adottare una specifica determinazione di approvazione degli atti medesimi, che si possono riassumere nella determina a contrarre. A seguire, la regolare acquisizione del codice di spesa: di questo deve esserne data formale ed espressa menzione in ogni atto della procedura di affidamento, indicandone gli estremi normativi e fisici.</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Il modello contrattuale predefinito deve riportare al suo interno i riferimenti alla tracciabilità dei flussi finanziari, nonché il preciso rispetto del piano triennale di prevenzione della corruzione, e della trasparenza, e delle normative in tema di antiriciclaggio.</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Le offerte, sia quella tecnica che quella economica, debbono essere vistate da tutti i componenti della commissione, al momento della loro apertura, e prima ancora di essere verificate e valutate: questa operazione risponde a criteri oggettivi di trasparenza.</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Fatta eccezione per i casi in cui la commissione debba procedere alla valutazione di elementi discrezionali, l’aggiudicazione avviene sempre in seduta pubblica: il luogo, la data e l’ora dell’inizio delle operazioni di apertura delle buste, che precedono l’aggiudicazione, sono comunicati e diffusi tramite pubblicazione sul sito istituzionale del Comune per darne formale notizia agli operatori economici invitati e ad ogni altro controinteressato.</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Per quanto concerne le procedure aperte e ristrette, nella determinazione di aggiudicazione deve essere dato atto dell’avvenuta pubblicazione della procedura medesima secondo quanto previsto dal </w:t>
      </w:r>
      <w:hyperlink r:id="rId13" w:tgtFrame="BT" w:history="1">
        <w:r w:rsidRPr="00A960AC">
          <w:rPr>
            <w:rStyle w:val="Collegamentoipertestuale"/>
            <w:rFonts w:ascii="Garamond" w:eastAsia="Calibri" w:hAnsi="Garamond"/>
            <w:color w:val="auto"/>
            <w:sz w:val="20"/>
            <w:szCs w:val="20"/>
          </w:rPr>
          <w:t>decreto legislativo n. 50/2016</w:t>
        </w:r>
      </w:hyperlink>
      <w:r w:rsidRPr="00A960AC">
        <w:rPr>
          <w:rFonts w:ascii="Garamond" w:eastAsia="Calibri" w:hAnsi="Garamond"/>
          <w:sz w:val="20"/>
          <w:szCs w:val="20"/>
        </w:rPr>
        <w:t xml:space="preserve">; inoltre, si devono elencare tutte le pubblicazioni effettuate ai sensi del </w:t>
      </w:r>
      <w:hyperlink r:id="rId14" w:tgtFrame="BT" w:history="1">
        <w:r w:rsidRPr="00A960AC">
          <w:rPr>
            <w:rStyle w:val="Collegamentoipertestuale"/>
            <w:rFonts w:ascii="Garamond" w:eastAsia="Calibri" w:hAnsi="Garamond"/>
            <w:color w:val="auto"/>
            <w:sz w:val="20"/>
            <w:szCs w:val="20"/>
          </w:rPr>
          <w:t>decreto legislativo n. 50/2016</w:t>
        </w:r>
      </w:hyperlink>
      <w:r w:rsidRPr="00A960AC">
        <w:rPr>
          <w:rFonts w:ascii="Garamond" w:eastAsia="Calibri" w:hAnsi="Garamond"/>
          <w:sz w:val="20"/>
          <w:szCs w:val="20"/>
        </w:rPr>
        <w:t>, sia che si tratti di procedura comunitaria, e sia che si tratti di procedura intracomunitaria; comunque, nella determinazione di aggiudicazione si deve riportare il percorso amministrativo seguito, nella sua specificità e complessità, che ha preceduto l’affidamento, peraltro attestandone la legittimità, nonché il percorso decisionale che traduca all’esterno il perché quelle decisioni sono state assunte, e perché siano state assunte in quella maniera. e con quelle risultanze.</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All’affidamento di un appalto di lavori, servizi e forniture devono precedere ed essere posti in essere i controlli di cui all’art. 80 del </w:t>
      </w:r>
      <w:hyperlink r:id="rId15" w:tgtFrame="BT" w:history="1">
        <w:r w:rsidRPr="00A960AC">
          <w:rPr>
            <w:rStyle w:val="Collegamentoipertestuale"/>
            <w:rFonts w:ascii="Garamond" w:eastAsia="Calibri" w:hAnsi="Garamond"/>
            <w:color w:val="auto"/>
            <w:sz w:val="20"/>
            <w:szCs w:val="20"/>
          </w:rPr>
          <w:t>decreto legislativo n. 50/2016</w:t>
        </w:r>
      </w:hyperlink>
      <w:r w:rsidRPr="00A960AC">
        <w:rPr>
          <w:rFonts w:ascii="Garamond" w:eastAsia="Calibri" w:hAnsi="Garamond"/>
          <w:sz w:val="20"/>
          <w:szCs w:val="20"/>
        </w:rPr>
        <w:t>.</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A far data dal 1° luglio 2013, la documentazione comprovante il possesso dei requisiti di carattere generale, tecnico-organizzativo ed economico-finanziario, per la partecipazione alle procedure disciplinate dal codice degli appalti, viene acquisita presso la Banca dati nazionale dei contratti pubblici, istituita presso l’Autorità Nazionale Anticorruzione: nell’atto che chiude il procedimento di aggiudicazione si deve attestare l’avvenuta verifica in fase di controllo. </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I documenti che attestano il possesso dei requisiti richiesti devono essere catalogati e conservati nel fascicolo del procedimento per l’eventuale esperimento di controlli, sia interni che esterni.</w:t>
      </w:r>
    </w:p>
    <w:p w:rsidR="00E93BA1" w:rsidRDefault="00E93BA1" w:rsidP="00E93BA1">
      <w:pPr>
        <w:spacing w:after="0" w:line="240" w:lineRule="auto"/>
        <w:jc w:val="both"/>
        <w:rPr>
          <w:rFonts w:ascii="Garamond" w:eastAsia="Calibri" w:hAnsi="Garamond"/>
          <w:sz w:val="20"/>
          <w:szCs w:val="20"/>
        </w:rPr>
      </w:pPr>
    </w:p>
    <w:p w:rsidR="004747FF" w:rsidRDefault="004747FF" w:rsidP="00E93BA1">
      <w:pPr>
        <w:spacing w:after="0" w:line="240" w:lineRule="auto"/>
        <w:jc w:val="both"/>
        <w:rPr>
          <w:rFonts w:ascii="Garamond" w:eastAsia="Calibri" w:hAnsi="Garamond"/>
          <w:sz w:val="20"/>
          <w:szCs w:val="20"/>
        </w:rPr>
      </w:pPr>
    </w:p>
    <w:p w:rsidR="004747FF" w:rsidRPr="00A960AC" w:rsidRDefault="004747FF" w:rsidP="00E93BA1">
      <w:pPr>
        <w:spacing w:after="0" w:line="240" w:lineRule="auto"/>
        <w:jc w:val="both"/>
        <w:rPr>
          <w:rFonts w:ascii="Garamond" w:eastAsia="Calibri" w:hAnsi="Garamond"/>
          <w:sz w:val="20"/>
          <w:szCs w:val="20"/>
        </w:rPr>
      </w:pPr>
    </w:p>
    <w:p w:rsidR="00E93BA1" w:rsidRPr="00A960AC" w:rsidRDefault="00E93BA1" w:rsidP="00E93BA1">
      <w:pPr>
        <w:spacing w:after="0" w:line="240" w:lineRule="auto"/>
        <w:jc w:val="both"/>
        <w:rPr>
          <w:rFonts w:ascii="Garamond" w:eastAsia="Calibri" w:hAnsi="Garamond"/>
          <w:sz w:val="20"/>
          <w:szCs w:val="20"/>
        </w:rPr>
      </w:pPr>
    </w:p>
    <w:p w:rsidR="00E93BA1" w:rsidRPr="00A960AC" w:rsidRDefault="00E93BA1" w:rsidP="00E93BA1">
      <w:pPr>
        <w:tabs>
          <w:tab w:val="num" w:pos="720"/>
        </w:tabs>
        <w:spacing w:after="0" w:line="240" w:lineRule="auto"/>
        <w:jc w:val="both"/>
        <w:rPr>
          <w:rFonts w:ascii="Garamond" w:hAnsi="Garamond"/>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lastRenderedPageBreak/>
        <w:tab/>
      </w:r>
      <w:r w:rsidR="00E93BA1" w:rsidRPr="00A960AC">
        <w:rPr>
          <w:rFonts w:ascii="Garamond" w:hAnsi="Garamond"/>
          <w:b/>
          <w:color w:val="auto"/>
          <w:sz w:val="20"/>
          <w:szCs w:val="20"/>
        </w:rPr>
        <w:t>Misure di prevenzione per la gestione della procedura aperta (bandi di gara)</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autoSpaceDE w:val="0"/>
        <w:autoSpaceDN w:val="0"/>
        <w:adjustRightInd w:val="0"/>
        <w:spacing w:after="0" w:line="240" w:lineRule="auto"/>
        <w:jc w:val="both"/>
        <w:rPr>
          <w:rFonts w:ascii="Garamond" w:eastAsia="Calibri" w:hAnsi="Garamond"/>
          <w:iCs/>
          <w:sz w:val="20"/>
          <w:szCs w:val="20"/>
        </w:rPr>
      </w:pPr>
      <w:r w:rsidRPr="00A960AC">
        <w:rPr>
          <w:rFonts w:ascii="Garamond" w:eastAsia="Calibri" w:hAnsi="Garamond"/>
          <w:bCs/>
          <w:iCs/>
          <w:sz w:val="20"/>
          <w:szCs w:val="20"/>
        </w:rPr>
        <w:t>L’</w:t>
      </w:r>
      <w:r w:rsidRPr="00A960AC">
        <w:rPr>
          <w:rFonts w:ascii="Garamond" w:eastAsia="Calibri" w:hAnsi="Garamond"/>
          <w:iCs/>
          <w:sz w:val="20"/>
          <w:szCs w:val="20"/>
        </w:rPr>
        <w:t xml:space="preserve">elaborazione dei bandi di gara può essere il frutto di accordi corruttivi; la previsione di alcuni requisiti, piuttosto che altri, può consentire, oppure, al contrario, precludere la partecipazione alle gare a determinate imprese anziché ad altre. </w:t>
      </w:r>
    </w:p>
    <w:p w:rsidR="00E93BA1" w:rsidRPr="00A960AC" w:rsidRDefault="00E93BA1" w:rsidP="00E93BA1">
      <w:pPr>
        <w:autoSpaceDE w:val="0"/>
        <w:autoSpaceDN w:val="0"/>
        <w:adjustRightInd w:val="0"/>
        <w:spacing w:after="0" w:line="240" w:lineRule="auto"/>
        <w:jc w:val="both"/>
        <w:rPr>
          <w:rFonts w:ascii="Garamond" w:eastAsia="Calibri" w:hAnsi="Garamond"/>
          <w:iCs/>
          <w:sz w:val="20"/>
          <w:szCs w:val="20"/>
        </w:rPr>
      </w:pPr>
      <w:r w:rsidRPr="00A960AC">
        <w:rPr>
          <w:rFonts w:ascii="Garamond" w:eastAsia="Calibri" w:hAnsi="Garamond"/>
          <w:iCs/>
          <w:sz w:val="20"/>
          <w:szCs w:val="20"/>
        </w:rPr>
        <w:t xml:space="preserve">Si parla di bandi a profilo, modellati sulle qualità specifiche di un determinato concorrente, con la previsione di requisiti talmente stringenti da limitare, o definire, in anticipo gli stessi potenziali concorrenti, di conseguenza annullando la valenza stessa della gara: anzi, minandone il significato, e di conseguenza il valore giuridico a questa ricondotto. </w:t>
      </w:r>
    </w:p>
    <w:p w:rsidR="00E93BA1" w:rsidRPr="00A960AC" w:rsidRDefault="00E93BA1" w:rsidP="00E93BA1">
      <w:pPr>
        <w:autoSpaceDE w:val="0"/>
        <w:autoSpaceDN w:val="0"/>
        <w:adjustRightInd w:val="0"/>
        <w:spacing w:after="0" w:line="240" w:lineRule="auto"/>
        <w:jc w:val="both"/>
        <w:rPr>
          <w:rFonts w:ascii="Garamond" w:eastAsia="Calibri" w:hAnsi="Garamond"/>
          <w:iCs/>
          <w:sz w:val="20"/>
          <w:szCs w:val="20"/>
        </w:rPr>
      </w:pPr>
      <w:r w:rsidRPr="00A960AC">
        <w:rPr>
          <w:rFonts w:ascii="Garamond" w:eastAsia="Calibri" w:hAnsi="Garamond"/>
          <w:iCs/>
          <w:sz w:val="20"/>
          <w:szCs w:val="20"/>
        </w:rPr>
        <w:t xml:space="preserve">L’elaborazione di un bando di questo tipo può occultare un patto di natura collusiva tra l’ente appaltante, nella persona del soggetto responsabile, e l’imprenditore interessato all’appalto; e quindi, una specifica violazione della libera concorrenza oltre che, ovviamente, la commissione di un’evidente fattispecie criminosa. </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iCs/>
          <w:sz w:val="20"/>
          <w:szCs w:val="20"/>
        </w:rPr>
        <w:t xml:space="preserve">Pertanto, </w:t>
      </w:r>
      <w:r w:rsidRPr="00A960AC">
        <w:rPr>
          <w:rFonts w:ascii="Garamond" w:eastAsia="Calibri" w:hAnsi="Garamond"/>
          <w:sz w:val="20"/>
          <w:szCs w:val="20"/>
        </w:rPr>
        <w:t xml:space="preserve">i bandi di gara devono contenere e prevedere tutti gli elementi che concorrono a garantire la corretta e migliore esecuzione della prestazione, sia sotto il profilo finanziario, che sotto il profilo tecnico, in applicazione dell’art. 83 del </w:t>
      </w:r>
      <w:hyperlink r:id="rId16" w:tgtFrame="BT" w:history="1">
        <w:r w:rsidRPr="00A960AC">
          <w:rPr>
            <w:rStyle w:val="Collegamentoipertestuale"/>
            <w:rFonts w:ascii="Garamond" w:eastAsia="Calibri" w:hAnsi="Garamond"/>
            <w:color w:val="auto"/>
            <w:sz w:val="20"/>
            <w:szCs w:val="20"/>
          </w:rPr>
          <w:t>decreto legislativo n. 50/2016</w:t>
        </w:r>
      </w:hyperlink>
      <w:r w:rsidRPr="00A960AC">
        <w:rPr>
          <w:rFonts w:ascii="Garamond" w:eastAsia="Calibri" w:hAnsi="Garamond"/>
          <w:sz w:val="20"/>
          <w:szCs w:val="20"/>
        </w:rPr>
        <w:t>.</w:t>
      </w:r>
    </w:p>
    <w:p w:rsidR="00E93BA1" w:rsidRPr="00A960AC" w:rsidRDefault="00E93BA1" w:rsidP="00E93BA1">
      <w:pPr>
        <w:spacing w:after="0" w:line="240" w:lineRule="auto"/>
        <w:jc w:val="both"/>
        <w:rPr>
          <w:rFonts w:ascii="Garamond" w:eastAsia="Calibri" w:hAnsi="Garamond"/>
          <w:sz w:val="20"/>
          <w:szCs w:val="20"/>
        </w:rPr>
      </w:pPr>
    </w:p>
    <w:p w:rsidR="00E93BA1" w:rsidRPr="00A960AC" w:rsidRDefault="00E93BA1" w:rsidP="00E93BA1">
      <w:pPr>
        <w:pStyle w:val="Titolo1"/>
        <w:spacing w:before="0" w:line="240" w:lineRule="auto"/>
        <w:jc w:val="both"/>
        <w:rPr>
          <w:rFonts w:ascii="Garamond" w:hAnsi="Garamond"/>
          <w:b/>
          <w:color w:val="auto"/>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b/>
      </w:r>
      <w:r w:rsidR="00E93BA1" w:rsidRPr="00A960AC">
        <w:rPr>
          <w:rFonts w:ascii="Garamond" w:hAnsi="Garamond"/>
          <w:b/>
          <w:color w:val="auto"/>
          <w:sz w:val="20"/>
          <w:szCs w:val="20"/>
        </w:rPr>
        <w:t>Misure di prevenzione per l’affidamento degli appalti di lavori, di servizi e forniture in economia</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La procedura negoziata, che in quanto tale si presta più delle altre a situazioni di corruzione, non è stata oggetto di una peculiare definizione formale in sede procedimentale amministrativa, tanto da poter far proprie le caratteristiche dinamiche legate alla trattativa che può avvenire tra soggetti privati; di conseguenza, è maggiore il rischio di esposizione ad episodi corruttivi, potenzialmente determinabili dall’alto grado di discrezionalità impiegabile. </w:t>
      </w:r>
    </w:p>
    <w:p w:rsidR="00E93BA1" w:rsidRPr="00A960AC" w:rsidRDefault="00E93BA1" w:rsidP="00E93BA1">
      <w:pPr>
        <w:spacing w:after="80" w:line="240" w:lineRule="auto"/>
        <w:jc w:val="both"/>
        <w:rPr>
          <w:rFonts w:ascii="Garamond" w:eastAsia="Calibri" w:hAnsi="Garamond"/>
          <w:sz w:val="20"/>
          <w:szCs w:val="20"/>
        </w:rPr>
      </w:pPr>
      <w:r w:rsidRPr="00A960AC">
        <w:rPr>
          <w:rFonts w:ascii="Garamond" w:eastAsia="Calibri" w:hAnsi="Garamond"/>
          <w:sz w:val="20"/>
          <w:szCs w:val="20"/>
        </w:rPr>
        <w:t xml:space="preserve">L’appalto in economia, allora, deve essere sempre preceduto dalla determinazione a contrarre, provvedimento che deve contenere: </w:t>
      </w:r>
    </w:p>
    <w:p w:rsidR="00E93BA1" w:rsidRPr="00A960AC" w:rsidRDefault="00E93BA1" w:rsidP="00E93BA1">
      <w:pPr>
        <w:numPr>
          <w:ilvl w:val="0"/>
          <w:numId w:val="6"/>
        </w:numPr>
        <w:tabs>
          <w:tab w:val="left" w:pos="567"/>
        </w:tabs>
        <w:spacing w:after="40" w:line="240" w:lineRule="auto"/>
        <w:jc w:val="both"/>
        <w:rPr>
          <w:rFonts w:ascii="Garamond" w:eastAsia="Calibri" w:hAnsi="Garamond"/>
          <w:sz w:val="20"/>
          <w:szCs w:val="20"/>
        </w:rPr>
      </w:pPr>
      <w:r w:rsidRPr="00A960AC">
        <w:rPr>
          <w:rFonts w:ascii="Garamond" w:eastAsia="Calibri" w:hAnsi="Garamond"/>
          <w:sz w:val="20"/>
          <w:szCs w:val="20"/>
        </w:rPr>
        <w:t>le motivazioni della scelta;</w:t>
      </w:r>
    </w:p>
    <w:p w:rsidR="00E93BA1" w:rsidRPr="00A960AC" w:rsidRDefault="00E93BA1" w:rsidP="00E93BA1">
      <w:pPr>
        <w:numPr>
          <w:ilvl w:val="0"/>
          <w:numId w:val="6"/>
        </w:numPr>
        <w:tabs>
          <w:tab w:val="left" w:pos="567"/>
        </w:tabs>
        <w:spacing w:after="40" w:line="240" w:lineRule="auto"/>
        <w:jc w:val="both"/>
        <w:rPr>
          <w:rFonts w:ascii="Garamond" w:eastAsia="Calibri" w:hAnsi="Garamond"/>
          <w:sz w:val="20"/>
          <w:szCs w:val="20"/>
        </w:rPr>
      </w:pPr>
      <w:r w:rsidRPr="00A960AC">
        <w:rPr>
          <w:rFonts w:ascii="Garamond" w:eastAsia="Calibri" w:hAnsi="Garamond"/>
          <w:sz w:val="20"/>
          <w:szCs w:val="20"/>
        </w:rPr>
        <w:t>l’oggetto ricompreso nell’elenco di quelli che si possono affidare in economia;</w:t>
      </w:r>
    </w:p>
    <w:p w:rsidR="00E93BA1" w:rsidRPr="00A960AC" w:rsidRDefault="00E93BA1" w:rsidP="00E93BA1">
      <w:pPr>
        <w:numPr>
          <w:ilvl w:val="0"/>
          <w:numId w:val="6"/>
        </w:numPr>
        <w:tabs>
          <w:tab w:val="left" w:pos="567"/>
        </w:tabs>
        <w:spacing w:after="40" w:line="240" w:lineRule="auto"/>
        <w:jc w:val="both"/>
        <w:rPr>
          <w:rFonts w:ascii="Garamond" w:eastAsia="Calibri" w:hAnsi="Garamond"/>
          <w:sz w:val="20"/>
          <w:szCs w:val="20"/>
        </w:rPr>
      </w:pPr>
      <w:r w:rsidRPr="00A960AC">
        <w:rPr>
          <w:rFonts w:ascii="Garamond" w:eastAsia="Calibri" w:hAnsi="Garamond"/>
          <w:sz w:val="20"/>
          <w:szCs w:val="20"/>
        </w:rPr>
        <w:t xml:space="preserve">il valore ricompreso nella soglia di valore degli affidamenti in economia (ora a ragione del </w:t>
      </w:r>
      <w:hyperlink r:id="rId17" w:tgtFrame="BT" w:history="1">
        <w:r w:rsidRPr="00A960AC">
          <w:rPr>
            <w:rStyle w:val="Collegamentoipertestuale"/>
            <w:rFonts w:ascii="Garamond" w:eastAsia="Calibri" w:hAnsi="Garamond"/>
            <w:color w:val="auto"/>
            <w:sz w:val="20"/>
            <w:szCs w:val="20"/>
          </w:rPr>
          <w:t>D.L. n. 32/2019</w:t>
        </w:r>
      </w:hyperlink>
      <w:r w:rsidRPr="00A960AC">
        <w:rPr>
          <w:rFonts w:ascii="Garamond" w:eastAsia="Calibri" w:hAnsi="Garamond"/>
          <w:sz w:val="20"/>
          <w:szCs w:val="20"/>
        </w:rPr>
        <w:t xml:space="preserve">); </w:t>
      </w:r>
    </w:p>
    <w:p w:rsidR="00E93BA1" w:rsidRPr="00A960AC" w:rsidRDefault="00E93BA1" w:rsidP="00E93BA1">
      <w:pPr>
        <w:numPr>
          <w:ilvl w:val="0"/>
          <w:numId w:val="6"/>
        </w:numPr>
        <w:tabs>
          <w:tab w:val="left" w:pos="567"/>
        </w:tabs>
        <w:spacing w:after="80" w:line="240" w:lineRule="auto"/>
        <w:jc w:val="both"/>
        <w:rPr>
          <w:rFonts w:ascii="Garamond" w:eastAsia="Calibri" w:hAnsi="Garamond"/>
          <w:sz w:val="20"/>
          <w:szCs w:val="20"/>
        </w:rPr>
      </w:pPr>
      <w:r w:rsidRPr="00A960AC">
        <w:rPr>
          <w:rFonts w:ascii="Garamond" w:eastAsia="Calibri" w:hAnsi="Garamond"/>
          <w:sz w:val="20"/>
          <w:szCs w:val="20"/>
        </w:rPr>
        <w:t xml:space="preserve">l’operatore economico. </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In relazione a quest’ultimo punto, è necessario applicare il principio di rotazione, così come appena espresso.</w:t>
      </w:r>
    </w:p>
    <w:p w:rsidR="00340BA5" w:rsidRPr="00A960AC" w:rsidRDefault="00340BA5" w:rsidP="00E93BA1">
      <w:pPr>
        <w:spacing w:after="0" w:line="240" w:lineRule="auto"/>
        <w:jc w:val="both"/>
        <w:rPr>
          <w:rFonts w:ascii="Garamond" w:eastAsia="Calibri" w:hAnsi="Garamond"/>
          <w:sz w:val="20"/>
          <w:szCs w:val="20"/>
        </w:rPr>
      </w:pPr>
    </w:p>
    <w:p w:rsidR="00340BA5" w:rsidRPr="00A960AC" w:rsidRDefault="00340BA5" w:rsidP="00E93BA1">
      <w:pPr>
        <w:spacing w:after="0" w:line="240" w:lineRule="auto"/>
        <w:jc w:val="both"/>
        <w:rPr>
          <w:rFonts w:ascii="Garamond" w:eastAsia="Calibri" w:hAnsi="Garamond"/>
          <w:sz w:val="20"/>
          <w:szCs w:val="20"/>
        </w:rPr>
      </w:pPr>
    </w:p>
    <w:p w:rsidR="00E93BA1" w:rsidRPr="00A960AC" w:rsidRDefault="00E93BA1" w:rsidP="00E93BA1">
      <w:pPr>
        <w:tabs>
          <w:tab w:val="num" w:pos="720"/>
        </w:tabs>
        <w:spacing w:after="0" w:line="240" w:lineRule="auto"/>
        <w:jc w:val="both"/>
        <w:rPr>
          <w:rFonts w:ascii="Garamond" w:hAnsi="Garamond"/>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AREA DEI PROVVEDIMENTI AMPLIATIVI DELLA SFERA GIURIDICA DEI DESTINATARI PRIVI DI EFFETTO ECONOMICO DIRETTO ED IMMEDIATO PER IL DESTINATARIO</w:t>
      </w:r>
    </w:p>
    <w:p w:rsidR="00340BA5" w:rsidRPr="00A960AC" w:rsidRDefault="00340BA5" w:rsidP="00340BA5">
      <w:pPr>
        <w:rPr>
          <w:rFonts w:ascii="Garamond" w:hAnsi="Garamond"/>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b/>
      </w:r>
      <w:r w:rsidR="00E93BA1" w:rsidRPr="00A960AC">
        <w:rPr>
          <w:rFonts w:ascii="Garamond" w:hAnsi="Garamond"/>
          <w:b/>
          <w:color w:val="auto"/>
          <w:sz w:val="20"/>
          <w:szCs w:val="20"/>
        </w:rPr>
        <w:t>Misure di prevenzione per i procedimenti amministrativi - Pubblicazione dei termini dei procedimenti e dei documenti che corredano l’istanza di parte</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AE5FBB">
      <w:pPr>
        <w:tabs>
          <w:tab w:val="left" w:pos="284"/>
        </w:tabs>
        <w:spacing w:after="60" w:line="240" w:lineRule="auto"/>
        <w:jc w:val="both"/>
        <w:rPr>
          <w:rFonts w:ascii="Garamond" w:eastAsia="Calibri" w:hAnsi="Garamond"/>
          <w:bCs/>
          <w:iCs/>
          <w:sz w:val="20"/>
          <w:szCs w:val="20"/>
        </w:rPr>
      </w:pPr>
      <w:r w:rsidRPr="00A960AC">
        <w:rPr>
          <w:rFonts w:ascii="Garamond" w:eastAsia="Calibri" w:hAnsi="Garamond"/>
          <w:bCs/>
          <w:iCs/>
          <w:sz w:val="20"/>
          <w:szCs w:val="20"/>
        </w:rPr>
        <w:t xml:space="preserve">A pena di divieto di liquidazione dell’indennità di risultato a favore del responsabile, e procedente, sussistono: </w:t>
      </w:r>
    </w:p>
    <w:p w:rsidR="00E93BA1" w:rsidRPr="00A960AC" w:rsidRDefault="00E93BA1" w:rsidP="00E93BA1">
      <w:pPr>
        <w:numPr>
          <w:ilvl w:val="0"/>
          <w:numId w:val="5"/>
        </w:numPr>
        <w:tabs>
          <w:tab w:val="left" w:pos="284"/>
        </w:tabs>
        <w:spacing w:after="60" w:line="240" w:lineRule="auto"/>
        <w:ind w:left="0" w:firstLine="0"/>
        <w:jc w:val="both"/>
        <w:rPr>
          <w:rFonts w:ascii="Garamond" w:eastAsia="Calibri" w:hAnsi="Garamond"/>
          <w:sz w:val="20"/>
          <w:szCs w:val="20"/>
        </w:rPr>
      </w:pPr>
      <w:r w:rsidRPr="00A960AC">
        <w:rPr>
          <w:rFonts w:ascii="Garamond" w:eastAsia="Calibri" w:hAnsi="Garamond"/>
          <w:bCs/>
          <w:iCs/>
          <w:sz w:val="20"/>
          <w:szCs w:val="20"/>
        </w:rPr>
        <w:t>l’obbligo di definire i tempi dei procedimenti dell’area di competenza, nonché della loro pubblicazione sul sito del Comune</w:t>
      </w:r>
      <w:r w:rsidRPr="00A960AC">
        <w:rPr>
          <w:rFonts w:ascii="Garamond" w:eastAsia="Calibri" w:hAnsi="Garamond"/>
          <w:sz w:val="20"/>
          <w:szCs w:val="20"/>
        </w:rPr>
        <w:t xml:space="preserve">; </w:t>
      </w:r>
    </w:p>
    <w:p w:rsidR="00E93BA1" w:rsidRPr="00A960AC" w:rsidRDefault="00E93BA1" w:rsidP="00E93BA1">
      <w:pPr>
        <w:numPr>
          <w:ilvl w:val="0"/>
          <w:numId w:val="5"/>
        </w:numPr>
        <w:tabs>
          <w:tab w:val="left" w:pos="284"/>
        </w:tabs>
        <w:spacing w:after="60" w:line="240" w:lineRule="auto"/>
        <w:ind w:left="0" w:firstLine="0"/>
        <w:jc w:val="both"/>
        <w:rPr>
          <w:rFonts w:ascii="Garamond" w:eastAsia="Calibri" w:hAnsi="Garamond"/>
          <w:sz w:val="20"/>
          <w:szCs w:val="20"/>
        </w:rPr>
      </w:pPr>
      <w:r w:rsidRPr="00A960AC">
        <w:rPr>
          <w:rFonts w:ascii="Garamond" w:eastAsia="Calibri" w:hAnsi="Garamond"/>
          <w:sz w:val="20"/>
          <w:szCs w:val="20"/>
        </w:rPr>
        <w:t>l’</w:t>
      </w:r>
      <w:r w:rsidRPr="00A960AC">
        <w:rPr>
          <w:rFonts w:ascii="Garamond" w:eastAsia="Calibri" w:hAnsi="Garamond"/>
          <w:bCs/>
          <w:iCs/>
          <w:sz w:val="20"/>
          <w:szCs w:val="20"/>
        </w:rPr>
        <w:t xml:space="preserve">obbligo di pubblicare sul sito del Comune, l’elenco degli atti e documenti che l’istante ha l’onere di produrre a corredo dell’istanza e dei termini entro cui il provvedimento sarà emanato; </w:t>
      </w:r>
    </w:p>
    <w:p w:rsidR="00E93BA1" w:rsidRPr="00A960AC" w:rsidRDefault="00E93BA1" w:rsidP="00E93BA1">
      <w:pPr>
        <w:tabs>
          <w:tab w:val="left" w:pos="284"/>
        </w:tabs>
        <w:spacing w:after="60" w:line="240" w:lineRule="auto"/>
        <w:jc w:val="both"/>
        <w:rPr>
          <w:rFonts w:ascii="Garamond" w:eastAsia="Calibri" w:hAnsi="Garamond"/>
          <w:sz w:val="20"/>
          <w:szCs w:val="20"/>
        </w:rPr>
      </w:pPr>
      <w:r w:rsidRPr="00A960AC">
        <w:rPr>
          <w:rFonts w:ascii="Garamond" w:eastAsia="Calibri" w:hAnsi="Garamond"/>
          <w:iCs/>
          <w:sz w:val="20"/>
          <w:szCs w:val="20"/>
        </w:rPr>
        <w:t>Il mancato adempimento è valutato ai fini della attribuzione della retribuzione di risultato ai responsabili</w:t>
      </w:r>
      <w:r w:rsidRPr="00A960AC">
        <w:rPr>
          <w:rFonts w:ascii="Garamond" w:eastAsia="Calibri" w:hAnsi="Garamond"/>
          <w:sz w:val="20"/>
          <w:szCs w:val="20"/>
        </w:rPr>
        <w:t>.</w:t>
      </w:r>
    </w:p>
    <w:p w:rsidR="00E93BA1" w:rsidRPr="00A960AC" w:rsidRDefault="00E93BA1" w:rsidP="00E93BA1">
      <w:pPr>
        <w:spacing w:after="0" w:line="240" w:lineRule="auto"/>
        <w:jc w:val="both"/>
        <w:rPr>
          <w:rFonts w:ascii="Garamond" w:hAnsi="Garamond"/>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AREA DEI PROVVEDIMENTI AMPLIATIVI DELLA SFERA GIURIDICA DEI DESTINATARI CON EFFETTO ECONOMICO DIRETTO ED IMMEDIATO PER IL DESTINATARIO</w:t>
      </w:r>
    </w:p>
    <w:p w:rsidR="00E93BA1" w:rsidRPr="00A960AC" w:rsidRDefault="00E93BA1" w:rsidP="00E93BA1">
      <w:pPr>
        <w:pStyle w:val="Titolo1"/>
        <w:spacing w:before="0" w:line="240" w:lineRule="auto"/>
        <w:jc w:val="both"/>
        <w:rPr>
          <w:rFonts w:ascii="Garamond" w:hAnsi="Garamond"/>
          <w:b/>
          <w:color w:val="auto"/>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b/>
      </w:r>
      <w:r w:rsidR="00E93BA1" w:rsidRPr="00A960AC">
        <w:rPr>
          <w:rFonts w:ascii="Garamond" w:hAnsi="Garamond"/>
          <w:b/>
          <w:color w:val="auto"/>
          <w:sz w:val="20"/>
          <w:szCs w:val="20"/>
        </w:rPr>
        <w:t>Misure di prevenzione per la concessione di contributi di natura socio-economica</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 xml:space="preserve">Nessun contributo di natura socio-economica può venire erogato in assenza </w:t>
      </w:r>
      <w:r w:rsidR="00AE5FBB" w:rsidRPr="00A960AC">
        <w:rPr>
          <w:rFonts w:ascii="Garamond" w:eastAsia="Calibri" w:hAnsi="Garamond"/>
          <w:bCs/>
          <w:iCs/>
          <w:sz w:val="20"/>
          <w:szCs w:val="20"/>
        </w:rPr>
        <w:t>di adeguata motivazione, n</w:t>
      </w:r>
      <w:r w:rsidRPr="00A960AC">
        <w:rPr>
          <w:rFonts w:ascii="Garamond" w:eastAsia="Calibri" w:hAnsi="Garamond"/>
          <w:bCs/>
          <w:iCs/>
          <w:sz w:val="20"/>
          <w:szCs w:val="20"/>
        </w:rPr>
        <w:t>ella determinazione dei criteri di erogazione dello stesso</w:t>
      </w:r>
      <w:r w:rsidR="00AE5FBB" w:rsidRPr="00A960AC">
        <w:rPr>
          <w:rFonts w:ascii="Garamond" w:eastAsia="Calibri" w:hAnsi="Garamond"/>
          <w:bCs/>
          <w:iCs/>
          <w:sz w:val="20"/>
          <w:szCs w:val="20"/>
        </w:rPr>
        <w:t>,</w:t>
      </w:r>
      <w:r w:rsidRPr="00A960AC">
        <w:rPr>
          <w:rFonts w:ascii="Garamond" w:eastAsia="Calibri" w:hAnsi="Garamond"/>
          <w:bCs/>
          <w:iCs/>
          <w:sz w:val="20"/>
          <w:szCs w:val="20"/>
        </w:rPr>
        <w:t xml:space="preserve"> da parte della Giunta.</w:t>
      </w:r>
    </w:p>
    <w:p w:rsidR="00E93BA1" w:rsidRPr="00A960AC" w:rsidRDefault="00E93BA1" w:rsidP="00E93BA1">
      <w:pPr>
        <w:spacing w:after="0" w:line="240" w:lineRule="auto"/>
        <w:jc w:val="both"/>
        <w:rPr>
          <w:rFonts w:ascii="Garamond" w:eastAsia="Calibri" w:hAnsi="Garamond"/>
          <w:bCs/>
          <w:iCs/>
          <w:sz w:val="20"/>
          <w:szCs w:val="20"/>
        </w:rPr>
      </w:pPr>
    </w:p>
    <w:p w:rsidR="00E93BA1" w:rsidRPr="00A960AC" w:rsidRDefault="00E93BA1" w:rsidP="00E93BA1">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Esiste la facoltà di derogare a ciò in relazione alla necessità di abbinare al contributo economico un progetto individuale predisposto dal servizio sociale il quale deve, sempre e comunque, enunciare specificamente le motivazioni che portano a collegare al progetto una determinata somma di denaro, nonché le ragioni che ne giustificano il correlato importo economico in funzione del progetto medesimo.</w:t>
      </w:r>
    </w:p>
    <w:p w:rsidR="00340BA5" w:rsidRPr="00A960AC" w:rsidRDefault="00340BA5" w:rsidP="00E93BA1">
      <w:pPr>
        <w:spacing w:after="0" w:line="240" w:lineRule="auto"/>
        <w:jc w:val="both"/>
        <w:rPr>
          <w:rFonts w:ascii="Garamond" w:eastAsia="Calibri" w:hAnsi="Garamond"/>
          <w:bCs/>
          <w:iCs/>
          <w:sz w:val="20"/>
          <w:szCs w:val="20"/>
        </w:rPr>
      </w:pPr>
    </w:p>
    <w:p w:rsidR="00E93BA1" w:rsidRDefault="00E93BA1" w:rsidP="00E93BA1">
      <w:pPr>
        <w:spacing w:after="0" w:line="240" w:lineRule="auto"/>
        <w:jc w:val="both"/>
        <w:rPr>
          <w:rFonts w:ascii="Garamond" w:eastAsia="Calibri" w:hAnsi="Garamond"/>
          <w:sz w:val="20"/>
          <w:szCs w:val="20"/>
        </w:rPr>
      </w:pPr>
    </w:p>
    <w:p w:rsidR="004747FF" w:rsidRDefault="004747FF" w:rsidP="00E93BA1">
      <w:pPr>
        <w:spacing w:after="0" w:line="240" w:lineRule="auto"/>
        <w:jc w:val="both"/>
        <w:rPr>
          <w:rFonts w:ascii="Garamond" w:eastAsia="Calibri" w:hAnsi="Garamond"/>
          <w:sz w:val="20"/>
          <w:szCs w:val="20"/>
        </w:rPr>
      </w:pPr>
    </w:p>
    <w:p w:rsidR="004747FF" w:rsidRPr="00A960AC" w:rsidRDefault="004747FF" w:rsidP="00E93BA1">
      <w:pPr>
        <w:spacing w:after="0" w:line="240" w:lineRule="auto"/>
        <w:jc w:val="both"/>
        <w:rPr>
          <w:rFonts w:ascii="Garamond" w:eastAsia="Calibri" w:hAnsi="Garamond"/>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lastRenderedPageBreak/>
        <w:tab/>
      </w:r>
      <w:r w:rsidR="00E93BA1" w:rsidRPr="00A960AC">
        <w:rPr>
          <w:rFonts w:ascii="Garamond" w:hAnsi="Garamond"/>
          <w:b/>
          <w:color w:val="auto"/>
          <w:sz w:val="20"/>
          <w:szCs w:val="20"/>
        </w:rPr>
        <w:t>Misure di prevenzione per la concessione di contributi ed ausili finanziari a soggetti senza scopo di lucro</w:t>
      </w:r>
    </w:p>
    <w:p w:rsidR="00E93BA1" w:rsidRPr="00A960AC" w:rsidRDefault="00E93BA1" w:rsidP="00E93BA1">
      <w:pPr>
        <w:spacing w:after="0" w:line="240" w:lineRule="auto"/>
        <w:jc w:val="both"/>
        <w:rPr>
          <w:rFonts w:ascii="Garamond" w:hAnsi="Garamond"/>
          <w:sz w:val="20"/>
          <w:szCs w:val="20"/>
        </w:rPr>
      </w:pPr>
    </w:p>
    <w:p w:rsidR="00A903FD" w:rsidRPr="00A960AC" w:rsidRDefault="00A903FD" w:rsidP="00A903FD">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Nessun contributo di natura socio-economica può venire erogato in assenza di adeguata motivazione, nella determinazione dei criteri di erogazione dello stesso, da parte della Giunta.</w:t>
      </w:r>
    </w:p>
    <w:p w:rsidR="00E93BA1" w:rsidRPr="00A960AC" w:rsidRDefault="00E93BA1" w:rsidP="00E93BA1">
      <w:pPr>
        <w:spacing w:after="0" w:line="240" w:lineRule="auto"/>
        <w:jc w:val="both"/>
        <w:rPr>
          <w:rFonts w:ascii="Garamond" w:eastAsia="Calibri" w:hAnsi="Garamond"/>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b/>
      </w:r>
      <w:r w:rsidR="00E93BA1" w:rsidRPr="00A960AC">
        <w:rPr>
          <w:rFonts w:ascii="Garamond" w:hAnsi="Garamond"/>
          <w:b/>
          <w:color w:val="auto"/>
          <w:sz w:val="20"/>
          <w:szCs w:val="20"/>
        </w:rPr>
        <w:t>Misure di prevenzione in tema di affidamento a terzi di beni di proprietà comunale</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Anche il procedimento attivato al fine dell’affidamento a terzi, e per il loro beneficio, del godimento di beni del Comune, è condizionato alla procedura ad evidenza pubblica che deve necessariamente collocare, a base della scelta del contraente, il maggior valore economico offerto in sede di aggiudicazione.</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Occorre, a tal fine, che la procedura di affidamento pubblico sia oggetto di opportuna diffusione attraverso il sito web istituzionale del Comune.</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Occorre, inoltre, stabilire che il termine di presentazione delle offerte non può mai essere inferiore a 15 giorni dalla data di pubblicazione sul sito istituzionale del Comune.</w:t>
      </w:r>
    </w:p>
    <w:p w:rsidR="00E93BA1" w:rsidRPr="00A960AC" w:rsidRDefault="00E93BA1" w:rsidP="00E93BA1">
      <w:pPr>
        <w:spacing w:after="0" w:line="240" w:lineRule="auto"/>
        <w:jc w:val="both"/>
        <w:rPr>
          <w:rFonts w:ascii="Garamond" w:eastAsia="Calibri" w:hAnsi="Garamond"/>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b/>
      </w:r>
      <w:r w:rsidR="00E93BA1" w:rsidRPr="00A960AC">
        <w:rPr>
          <w:rFonts w:ascii="Garamond" w:hAnsi="Garamond"/>
          <w:b/>
          <w:color w:val="auto"/>
          <w:sz w:val="20"/>
          <w:szCs w:val="20"/>
        </w:rPr>
        <w:t>Misure di prevenzione per i titoli abilitativi edilizi</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Il rilascio di titoli abilitativi edilizi richiede, in via tendenzialmente esclusiva, competenze del responsabile, cui è attribuita la funzione; per cui è di questo soggetto ogni fase relativa alla gestione amministrativa che ricade nella competenza esclusiva: nei suoi riguardi non possono essere esercitate, in modo assoluto, forme, sia dirette che indirette, di pressione.</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È fatto obbligo assoluto al responsabile di tracciare chiaramente, in ogni titolo abilitativo edilizio, trattandosi di attività di natura vincolata, il percorso normativo e quello decisionale che supportano e giustificano il provvedimento, enunciando la disciplina applicata.</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Analoghe previsioni sono da applicarsi nei casi di attività sostitutiva dei privati, nei termini che la legge prevede in relazione alle verifiche che devono essere esperite d’ufficio.</w:t>
      </w:r>
    </w:p>
    <w:p w:rsidR="00E93BA1" w:rsidRPr="00A960AC" w:rsidRDefault="00E93BA1" w:rsidP="00E93BA1">
      <w:pPr>
        <w:spacing w:after="0" w:line="240" w:lineRule="auto"/>
        <w:jc w:val="both"/>
        <w:rPr>
          <w:rFonts w:ascii="Garamond" w:eastAsia="Calibri" w:hAnsi="Garamond"/>
          <w:sz w:val="20"/>
          <w:szCs w:val="20"/>
        </w:rPr>
      </w:pPr>
    </w:p>
    <w:p w:rsidR="00E93BA1" w:rsidRPr="00A960AC" w:rsidRDefault="00340BA5"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ab/>
      </w:r>
      <w:r w:rsidR="00E93BA1" w:rsidRPr="00A960AC">
        <w:rPr>
          <w:rFonts w:ascii="Garamond" w:hAnsi="Garamond"/>
          <w:b/>
          <w:color w:val="auto"/>
          <w:sz w:val="20"/>
          <w:szCs w:val="20"/>
        </w:rPr>
        <w:t>Misure di prevenzione per le varianti di contratto</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widowControl w:val="0"/>
        <w:spacing w:after="0" w:line="240" w:lineRule="auto"/>
        <w:jc w:val="both"/>
        <w:rPr>
          <w:rFonts w:ascii="Garamond" w:eastAsia="Calibri" w:hAnsi="Garamond"/>
          <w:iCs/>
          <w:sz w:val="20"/>
          <w:szCs w:val="20"/>
        </w:rPr>
      </w:pPr>
      <w:r w:rsidRPr="00A960AC">
        <w:rPr>
          <w:rFonts w:ascii="Garamond" w:eastAsia="Calibri" w:hAnsi="Garamond"/>
          <w:iCs/>
          <w:sz w:val="20"/>
          <w:szCs w:val="20"/>
        </w:rPr>
        <w:t>Un elevato rischio di corruzione è da ritenere sussistente per le varianti di contratto, e ciò in considerazione del fatto che il responsabile, o il direttore dei lavori, possono certificare che una variante sia necessaria senza che la stessa presenti ragioni verificabili concretamente: l’indice di rischio è rappresentato, evidentemente, dalla diretta proporzionalità tra l’aggravio di spesa per l’amministrazione, ed il costo dello scambio celato all’interno della variante fraudolenta.</w:t>
      </w:r>
    </w:p>
    <w:p w:rsidR="00E93BA1" w:rsidRPr="00A960AC" w:rsidRDefault="00E93BA1" w:rsidP="00E93BA1">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 xml:space="preserve">Di conseguenza, risulta oggettivamente necessario che le varianti siano adeguatamente motivate, e che ad esse sia allegata una relazione tecnica del responsabile unico del procedimento che disegni puntualmente le ragioni poste a fondamento della variante stessa, indicando la categoria della variante ammessa dall’art. 106 del </w:t>
      </w:r>
      <w:hyperlink r:id="rId18" w:tgtFrame="BT" w:history="1">
        <w:r w:rsidRPr="00A960AC">
          <w:rPr>
            <w:rStyle w:val="Collegamentoipertestuale"/>
            <w:rFonts w:ascii="Garamond" w:eastAsia="Calibri" w:hAnsi="Garamond"/>
            <w:bCs/>
            <w:iCs/>
            <w:color w:val="auto"/>
            <w:sz w:val="20"/>
            <w:szCs w:val="20"/>
          </w:rPr>
          <w:t>decreto legislativo n. 50/2016</w:t>
        </w:r>
      </w:hyperlink>
      <w:r w:rsidRPr="00A960AC">
        <w:rPr>
          <w:rFonts w:ascii="Garamond" w:eastAsia="Calibri" w:hAnsi="Garamond"/>
          <w:bCs/>
          <w:iCs/>
          <w:sz w:val="20"/>
          <w:szCs w:val="20"/>
        </w:rPr>
        <w:t>, e la ragione tecnica della variante; inoltre, il responsabile unico del procedimento</w:t>
      </w:r>
      <w:r w:rsidRPr="00A960AC">
        <w:rPr>
          <w:rFonts w:ascii="Garamond" w:eastAsia="Calibri" w:hAnsi="Garamond"/>
          <w:sz w:val="20"/>
          <w:szCs w:val="20"/>
        </w:rPr>
        <w:t xml:space="preserve"> </w:t>
      </w:r>
      <w:r w:rsidRPr="00A960AC">
        <w:rPr>
          <w:rFonts w:ascii="Garamond" w:eastAsia="Calibri" w:hAnsi="Garamond"/>
          <w:bCs/>
          <w:iCs/>
          <w:sz w:val="20"/>
          <w:szCs w:val="20"/>
        </w:rPr>
        <w:t>deve attestare che nessuna responsabilità grava sul progettista, fatta salva ogni prova contraria.</w:t>
      </w:r>
    </w:p>
    <w:p w:rsidR="00E93BA1" w:rsidRPr="00A960AC" w:rsidRDefault="00E93BA1" w:rsidP="00E93BA1">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 xml:space="preserve">In tutti quei casi ammessi dalla legge, ed in cui la progettazione appartiene alla competenza del responsabile unico del procedimento, compete al responsabile dell’area adottare la certificazione: </w:t>
      </w:r>
    </w:p>
    <w:p w:rsidR="00340BA5" w:rsidRPr="00A960AC" w:rsidRDefault="00E93BA1" w:rsidP="00340BA5">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Nei casi in cui la percentuale della variante superi la metà del quinto dell’importo originario del contratto, la stessa deve essere comunicata tempestivamente e, comunque, non oltre cinque giorni dalla sua adozione, all’ANAC, nonché al Prefetto, dandone comunicazione contestuale anche al RPCT.</w:t>
      </w:r>
    </w:p>
    <w:p w:rsidR="00B25434" w:rsidRPr="00A960AC" w:rsidRDefault="00B25434" w:rsidP="00340BA5">
      <w:pPr>
        <w:spacing w:after="0" w:line="240" w:lineRule="auto"/>
        <w:jc w:val="both"/>
        <w:rPr>
          <w:rFonts w:ascii="Garamond" w:eastAsia="Calibri" w:hAnsi="Garamond"/>
          <w:bCs/>
          <w:iCs/>
          <w:sz w:val="20"/>
          <w:szCs w:val="20"/>
        </w:rPr>
      </w:pPr>
    </w:p>
    <w:p w:rsidR="00B25434" w:rsidRPr="00A960AC" w:rsidRDefault="00B25434" w:rsidP="00B25434">
      <w:pPr>
        <w:spacing w:after="0" w:line="240" w:lineRule="auto"/>
        <w:jc w:val="both"/>
        <w:rPr>
          <w:rFonts w:ascii="Garamond" w:eastAsia="SimSun" w:hAnsi="Garamond"/>
          <w:b/>
          <w:sz w:val="20"/>
          <w:szCs w:val="20"/>
        </w:rPr>
      </w:pPr>
      <w:r w:rsidRPr="00A960AC">
        <w:rPr>
          <w:rFonts w:ascii="Garamond" w:eastAsia="SimSun" w:hAnsi="Garamond"/>
          <w:b/>
          <w:sz w:val="20"/>
          <w:szCs w:val="20"/>
        </w:rPr>
        <w:t>AREA DI RISCHIO: AREA DELLA GESTIONE DELLE ENTRATE, DELLE SPESE E DEL PATRIMONIO</w:t>
      </w:r>
    </w:p>
    <w:p w:rsidR="00B25434" w:rsidRPr="00A960AC" w:rsidRDefault="00B25434" w:rsidP="00B25434">
      <w:pPr>
        <w:spacing w:after="0" w:line="240" w:lineRule="auto"/>
        <w:jc w:val="both"/>
        <w:rPr>
          <w:rFonts w:ascii="Garamond" w:eastAsia="SimSun" w:hAnsi="Garamond"/>
          <w:b/>
          <w:sz w:val="20"/>
          <w:szCs w:val="20"/>
        </w:rPr>
      </w:pPr>
    </w:p>
    <w:p w:rsidR="00B25434" w:rsidRPr="00A960AC" w:rsidRDefault="00B25434" w:rsidP="00B25434">
      <w:pPr>
        <w:spacing w:after="0" w:line="240" w:lineRule="auto"/>
        <w:jc w:val="both"/>
        <w:rPr>
          <w:rFonts w:ascii="Garamond" w:eastAsia="SimSun" w:hAnsi="Garamond"/>
          <w:b/>
          <w:sz w:val="20"/>
          <w:szCs w:val="20"/>
        </w:rPr>
      </w:pPr>
      <w:r w:rsidRPr="00A960AC">
        <w:rPr>
          <w:rFonts w:ascii="Garamond" w:hAnsi="Garamond"/>
          <w:b/>
          <w:sz w:val="20"/>
          <w:szCs w:val="20"/>
        </w:rPr>
        <w:tab/>
        <w:t>Misure di prevenzione</w:t>
      </w:r>
    </w:p>
    <w:p w:rsidR="00B25434" w:rsidRPr="00A960AC" w:rsidRDefault="00B25434" w:rsidP="00B25434">
      <w:pPr>
        <w:spacing w:after="0" w:line="240" w:lineRule="auto"/>
        <w:jc w:val="both"/>
        <w:rPr>
          <w:rFonts w:ascii="Garamond" w:eastAsia="Calibri" w:hAnsi="Garamond"/>
          <w:sz w:val="20"/>
          <w:szCs w:val="20"/>
        </w:rPr>
      </w:pPr>
      <w:r w:rsidRPr="00A960AC">
        <w:rPr>
          <w:rFonts w:ascii="Garamond" w:eastAsia="Calibri" w:hAnsi="Garamond"/>
          <w:sz w:val="20"/>
          <w:szCs w:val="20"/>
        </w:rPr>
        <w:t>I procedimenti relativi ai tributi locali, alle spese e alle entrate rientrano, in via tendenzialmente esclusiva, tra le competenze del responsabile, cui è attribuita la funzione; per cui è di questo soggetto ogni fase relativa alla gestione amministrativa che ricade nella competenza esclusiva: nei suoi riguardi non possono essere esercitate, in modo assoluto, forme, sia dirette che indirette, di pressione.</w:t>
      </w:r>
    </w:p>
    <w:p w:rsidR="00B25434" w:rsidRPr="00A960AC" w:rsidRDefault="00B25434" w:rsidP="00B25434">
      <w:pPr>
        <w:spacing w:after="0" w:line="240" w:lineRule="auto"/>
        <w:jc w:val="both"/>
        <w:rPr>
          <w:rFonts w:ascii="Garamond" w:eastAsia="Calibri" w:hAnsi="Garamond"/>
          <w:sz w:val="20"/>
          <w:szCs w:val="20"/>
        </w:rPr>
      </w:pPr>
    </w:p>
    <w:p w:rsidR="00B25434" w:rsidRPr="00A960AC" w:rsidRDefault="00B25434" w:rsidP="00B25434">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È fatto obbligo assoluto, al responsabile, di tracciare chiaramente, trattandosi di attività e procedimenti di natura vincolata, il percorso normativo e quello decisionale che supportano e giustificano l'emissione di titoli di pagamento o accertamento delle entrate e la correttezza dei presupposti, </w:t>
      </w:r>
      <w:proofErr w:type="spellStart"/>
      <w:r w:rsidRPr="00A960AC">
        <w:rPr>
          <w:rFonts w:ascii="Garamond" w:eastAsia="Calibri" w:hAnsi="Garamond"/>
          <w:sz w:val="20"/>
          <w:szCs w:val="20"/>
        </w:rPr>
        <w:t>nonchè</w:t>
      </w:r>
      <w:proofErr w:type="spellEnd"/>
      <w:r w:rsidRPr="00A960AC">
        <w:rPr>
          <w:rFonts w:ascii="Garamond" w:eastAsia="Calibri" w:hAnsi="Garamond"/>
          <w:sz w:val="20"/>
          <w:szCs w:val="20"/>
        </w:rPr>
        <w:t xml:space="preserve"> i provvedimenti di accertamento - riscossione, conteggio della misura dei tributi e delle entrate, enunciando la disciplina applicata.</w:t>
      </w:r>
    </w:p>
    <w:p w:rsidR="00B25434" w:rsidRPr="00A960AC" w:rsidRDefault="00B25434" w:rsidP="00340BA5">
      <w:pPr>
        <w:spacing w:after="0" w:line="240" w:lineRule="auto"/>
        <w:jc w:val="both"/>
        <w:rPr>
          <w:rFonts w:ascii="Garamond" w:eastAsia="Calibri" w:hAnsi="Garamond"/>
          <w:bCs/>
          <w:iCs/>
          <w:sz w:val="20"/>
          <w:szCs w:val="20"/>
        </w:rPr>
      </w:pPr>
    </w:p>
    <w:p w:rsidR="00B25434" w:rsidRPr="00A960AC" w:rsidRDefault="00B25434">
      <w:pPr>
        <w:rPr>
          <w:rFonts w:ascii="Garamond" w:eastAsia="Calibri" w:hAnsi="Garamond"/>
          <w:bCs/>
          <w:iCs/>
          <w:sz w:val="20"/>
          <w:szCs w:val="20"/>
        </w:rPr>
      </w:pPr>
      <w:r w:rsidRPr="00A960AC">
        <w:rPr>
          <w:rFonts w:ascii="Garamond" w:eastAsia="Calibri" w:hAnsi="Garamond"/>
          <w:bCs/>
          <w:iCs/>
          <w:sz w:val="20"/>
          <w:szCs w:val="20"/>
        </w:rPr>
        <w:br w:type="page"/>
      </w:r>
    </w:p>
    <w:p w:rsidR="00340BA5" w:rsidRPr="00A960AC" w:rsidRDefault="00B25434" w:rsidP="00340BA5">
      <w:pPr>
        <w:spacing w:after="0" w:line="240" w:lineRule="auto"/>
        <w:jc w:val="both"/>
        <w:rPr>
          <w:rFonts w:ascii="Garamond" w:eastAsia="SimSun" w:hAnsi="Garamond"/>
          <w:b/>
          <w:sz w:val="20"/>
          <w:szCs w:val="20"/>
        </w:rPr>
      </w:pPr>
      <w:r w:rsidRPr="00A960AC">
        <w:rPr>
          <w:rFonts w:ascii="Garamond" w:eastAsia="SimSun" w:hAnsi="Garamond"/>
          <w:b/>
          <w:sz w:val="20"/>
          <w:szCs w:val="20"/>
        </w:rPr>
        <w:lastRenderedPageBreak/>
        <w:t>A</w:t>
      </w:r>
      <w:r w:rsidR="00340BA5" w:rsidRPr="00A960AC">
        <w:rPr>
          <w:rFonts w:ascii="Garamond" w:eastAsia="SimSun" w:hAnsi="Garamond"/>
          <w:b/>
          <w:sz w:val="20"/>
          <w:szCs w:val="20"/>
        </w:rPr>
        <w:t>REA DI RISCHIO: AREA DEI CONTROLLI, DELLE VERIFICHE, DELLE ISPEZIONI E DELLE SANZIONI</w:t>
      </w:r>
    </w:p>
    <w:p w:rsidR="00BE31B5" w:rsidRPr="00A960AC" w:rsidRDefault="00BE31B5" w:rsidP="00340BA5">
      <w:pPr>
        <w:spacing w:after="0" w:line="240" w:lineRule="auto"/>
        <w:jc w:val="both"/>
        <w:rPr>
          <w:rFonts w:ascii="Garamond" w:eastAsia="SimSun" w:hAnsi="Garamond"/>
          <w:b/>
          <w:sz w:val="20"/>
          <w:szCs w:val="20"/>
        </w:rPr>
      </w:pPr>
    </w:p>
    <w:p w:rsidR="00BE31B5" w:rsidRPr="00A960AC" w:rsidRDefault="00B25434" w:rsidP="00340BA5">
      <w:pPr>
        <w:spacing w:after="0" w:line="240" w:lineRule="auto"/>
        <w:jc w:val="both"/>
        <w:rPr>
          <w:rFonts w:ascii="Garamond" w:eastAsia="Calibri" w:hAnsi="Garamond"/>
          <w:bCs/>
          <w:iCs/>
          <w:sz w:val="20"/>
          <w:szCs w:val="20"/>
        </w:rPr>
      </w:pPr>
      <w:r w:rsidRPr="00A960AC">
        <w:rPr>
          <w:rFonts w:ascii="Garamond" w:hAnsi="Garamond"/>
          <w:b/>
          <w:sz w:val="20"/>
          <w:szCs w:val="20"/>
        </w:rPr>
        <w:tab/>
      </w:r>
      <w:r w:rsidR="00BE31B5" w:rsidRPr="00A960AC">
        <w:rPr>
          <w:rFonts w:ascii="Garamond" w:hAnsi="Garamond"/>
          <w:b/>
          <w:sz w:val="20"/>
          <w:szCs w:val="20"/>
        </w:rPr>
        <w:t>Misure di prevenzione per la verifica sulle attività soggette a procedimenti semplificati</w:t>
      </w:r>
    </w:p>
    <w:p w:rsidR="00E93BA1" w:rsidRPr="00A960AC" w:rsidRDefault="00E93BA1" w:rsidP="00E93BA1">
      <w:pPr>
        <w:spacing w:after="0" w:line="240" w:lineRule="auto"/>
        <w:jc w:val="both"/>
        <w:rPr>
          <w:rFonts w:ascii="Garamond" w:eastAsia="Calibri" w:hAnsi="Garamond"/>
          <w:bCs/>
          <w:iCs/>
          <w:sz w:val="20"/>
          <w:szCs w:val="20"/>
        </w:rPr>
      </w:pPr>
    </w:p>
    <w:p w:rsidR="003D0DE7" w:rsidRPr="00A960AC" w:rsidRDefault="00C8581C" w:rsidP="003D0DE7">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Oramai la gran parte delle attività connesse all'avvio di attività produttive e dell'edilizia</w:t>
      </w:r>
      <w:r w:rsidR="003D0DE7" w:rsidRPr="00A960AC">
        <w:rPr>
          <w:rFonts w:ascii="Garamond" w:eastAsia="Calibri" w:hAnsi="Garamond"/>
          <w:bCs/>
          <w:iCs/>
          <w:sz w:val="20"/>
          <w:szCs w:val="20"/>
        </w:rPr>
        <w:t xml:space="preserve"> privata</w:t>
      </w:r>
      <w:r w:rsidRPr="00A960AC">
        <w:rPr>
          <w:rFonts w:ascii="Garamond" w:eastAsia="Calibri" w:hAnsi="Garamond"/>
          <w:bCs/>
          <w:iCs/>
          <w:sz w:val="20"/>
          <w:szCs w:val="20"/>
        </w:rPr>
        <w:t xml:space="preserve"> è assoggettata ad un regime di relativa liberalizzazione, fondato sostanzialmente sul sistema dell'autocertificazione e della dichiarazione da parte dei privati che intendano svolgere le attività.</w:t>
      </w:r>
    </w:p>
    <w:p w:rsidR="003D0DE7" w:rsidRPr="00A960AC" w:rsidRDefault="00C8581C" w:rsidP="003D0DE7">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Lo Sportello unico per le attività produttive e per l'edilizia (SUAPE) è l'interlocutore unico per gli imprenditori che vogliono avviare o sviluppare un'attività in Sardegna e per i cittadini che devono realizzare un intervento edilizio.</w:t>
      </w:r>
    </w:p>
    <w:p w:rsidR="00B25434" w:rsidRPr="00A960AC" w:rsidRDefault="00C8581C" w:rsidP="00B25434">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Si tratta di uno strumento innovativo in grado di semplificare e concludere in minor tempo le pratiche, che vanno indirizzate presso un solo ufficio del Comune; questo istruisce le pratiche e, quando occorre, rilascia il provvedimento di autorizzazione. Il Coordinamento regionale SUAPE è l’ufficio regionale che cura il portale, la modulistica e l’uniforme applicazione del procedimento da parte di tutti gli enti competenti.</w:t>
      </w:r>
    </w:p>
    <w:p w:rsidR="00B25434" w:rsidRPr="00A960AC" w:rsidRDefault="00C8581C" w:rsidP="00B25434">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 xml:space="preserve">Tale processo di </w:t>
      </w:r>
      <w:r w:rsidR="003D0DE7" w:rsidRPr="00A960AC">
        <w:rPr>
          <w:rFonts w:ascii="Garamond" w:eastAsia="Calibri" w:hAnsi="Garamond"/>
          <w:bCs/>
          <w:iCs/>
          <w:sz w:val="20"/>
          <w:szCs w:val="20"/>
        </w:rPr>
        <w:t xml:space="preserve">liberalizzazione e di semplificazione </w:t>
      </w:r>
      <w:r w:rsidRPr="00A960AC">
        <w:rPr>
          <w:rFonts w:ascii="Garamond" w:eastAsia="Calibri" w:hAnsi="Garamond"/>
          <w:bCs/>
          <w:iCs/>
          <w:sz w:val="20"/>
          <w:szCs w:val="20"/>
        </w:rPr>
        <w:t>presuppone che - a fronte delle dichiarazioni presentate dagli operatori privati sotto la propria responsabilità - vi sia un'adeguata attività di verifica, formale e sostanziale, riguardo alle dichiarazioni stesse, nonché un approfondito controllo ed un'azione costante e puntuale di verifica sul rispetto delle prescrizioni da parte</w:t>
      </w:r>
      <w:r w:rsidR="003D0DE7" w:rsidRPr="00A960AC">
        <w:rPr>
          <w:rFonts w:ascii="Garamond" w:eastAsia="Calibri" w:hAnsi="Garamond"/>
          <w:bCs/>
          <w:iCs/>
          <w:sz w:val="20"/>
          <w:szCs w:val="20"/>
        </w:rPr>
        <w:t xml:space="preserve"> dell'amministrazione comunale.</w:t>
      </w:r>
    </w:p>
    <w:p w:rsidR="00B25434" w:rsidRPr="00A960AC" w:rsidRDefault="003D0DE7" w:rsidP="00B25434">
      <w:pPr>
        <w:spacing w:after="0" w:line="240" w:lineRule="auto"/>
        <w:jc w:val="both"/>
        <w:rPr>
          <w:rFonts w:ascii="Garamond" w:eastAsia="Calibri" w:hAnsi="Garamond"/>
          <w:bCs/>
          <w:iCs/>
          <w:sz w:val="20"/>
          <w:szCs w:val="20"/>
        </w:rPr>
      </w:pPr>
      <w:r w:rsidRPr="00A960AC">
        <w:rPr>
          <w:rFonts w:ascii="Garamond" w:eastAsia="Calibri" w:hAnsi="Garamond"/>
          <w:bCs/>
          <w:iCs/>
          <w:sz w:val="20"/>
          <w:szCs w:val="20"/>
        </w:rPr>
        <w:t xml:space="preserve">Il processo di verifica sulla regolarità della documentazione, dei procedimenti e delle attività - che nella tradizionale impostazione del rapporto tra amministrazione comunale e cittadino precedeva il rilascio di autorizzazioni, concessioni, licenze - deve ora essere effettuato, necessariamente, ex post, sulle dichiarazioni ed autocertificazioni dei privati, al fine di evitare che </w:t>
      </w:r>
      <w:r w:rsidR="002E1311" w:rsidRPr="00A960AC">
        <w:rPr>
          <w:rFonts w:ascii="Garamond" w:eastAsia="Calibri" w:hAnsi="Garamond"/>
          <w:bCs/>
          <w:iCs/>
          <w:sz w:val="20"/>
          <w:szCs w:val="20"/>
        </w:rPr>
        <w:t>il processo di</w:t>
      </w:r>
      <w:r w:rsidRPr="00A960AC">
        <w:rPr>
          <w:rFonts w:ascii="Garamond" w:eastAsia="Calibri" w:hAnsi="Garamond"/>
          <w:bCs/>
          <w:iCs/>
          <w:sz w:val="20"/>
          <w:szCs w:val="20"/>
        </w:rPr>
        <w:t xml:space="preserve"> semplificazione si risolva in un </w:t>
      </w:r>
      <w:r w:rsidR="002E1311" w:rsidRPr="00A960AC">
        <w:rPr>
          <w:rFonts w:ascii="Garamond" w:eastAsia="Calibri" w:hAnsi="Garamond"/>
          <w:bCs/>
          <w:iCs/>
          <w:sz w:val="20"/>
          <w:szCs w:val="20"/>
        </w:rPr>
        <w:t>via libera indiscriminato ed incontrollato a possibili abusi.</w:t>
      </w:r>
    </w:p>
    <w:p w:rsidR="00462AC0" w:rsidRDefault="00462AC0" w:rsidP="00462AC0">
      <w:pPr>
        <w:spacing w:after="0" w:line="240" w:lineRule="auto"/>
        <w:jc w:val="both"/>
        <w:rPr>
          <w:rFonts w:ascii="Garamond" w:hAnsi="Garamond"/>
          <w:bCs/>
          <w:iCs/>
          <w:sz w:val="20"/>
          <w:szCs w:val="20"/>
        </w:rPr>
      </w:pPr>
    </w:p>
    <w:p w:rsidR="00462AC0" w:rsidRPr="00A960AC" w:rsidRDefault="00462AC0" w:rsidP="00462AC0">
      <w:pPr>
        <w:spacing w:after="0" w:line="240" w:lineRule="auto"/>
        <w:jc w:val="both"/>
        <w:rPr>
          <w:rFonts w:ascii="Garamond" w:hAnsi="Garamond"/>
          <w:bCs/>
          <w:iCs/>
          <w:sz w:val="20"/>
          <w:szCs w:val="20"/>
        </w:rPr>
      </w:pPr>
      <w:r w:rsidRPr="00A960AC">
        <w:rPr>
          <w:rFonts w:ascii="Garamond" w:hAnsi="Garamond"/>
          <w:bCs/>
          <w:iCs/>
          <w:sz w:val="20"/>
          <w:szCs w:val="20"/>
        </w:rPr>
        <w:t>Assume pertanto un ruolo essenziale il corretto e sistematico svolgimento delle funzioni di controllo, verifica, ispezione e sanzione da parte de</w:t>
      </w:r>
      <w:r>
        <w:rPr>
          <w:rFonts w:ascii="Garamond" w:hAnsi="Garamond"/>
          <w:bCs/>
          <w:iCs/>
          <w:sz w:val="20"/>
          <w:szCs w:val="20"/>
        </w:rPr>
        <w:t xml:space="preserve">l servizio della Polizia locale, cui devono essere tempestivamente inoltrate le dichiarazioni uniche e gli esiti dei procedimenti avviati mediante lo </w:t>
      </w:r>
      <w:r w:rsidRPr="00A960AC">
        <w:rPr>
          <w:rFonts w:ascii="Garamond" w:hAnsi="Garamond"/>
          <w:bCs/>
          <w:iCs/>
          <w:sz w:val="20"/>
          <w:szCs w:val="20"/>
        </w:rPr>
        <w:t>Sportello unico</w:t>
      </w:r>
      <w:r>
        <w:rPr>
          <w:rFonts w:ascii="Garamond" w:hAnsi="Garamond"/>
          <w:bCs/>
          <w:iCs/>
          <w:sz w:val="20"/>
          <w:szCs w:val="20"/>
        </w:rPr>
        <w:t>.</w:t>
      </w:r>
    </w:p>
    <w:p w:rsidR="0053182B" w:rsidRPr="00A960AC" w:rsidRDefault="0053182B" w:rsidP="0061145F">
      <w:pPr>
        <w:spacing w:before="100" w:beforeAutospacing="1" w:after="100" w:afterAutospacing="1" w:line="240" w:lineRule="auto"/>
        <w:jc w:val="both"/>
        <w:rPr>
          <w:rFonts w:ascii="Garamond" w:eastAsia="Calibri" w:hAnsi="Garamond"/>
          <w:bCs/>
          <w:iCs/>
          <w:sz w:val="20"/>
          <w:szCs w:val="20"/>
        </w:rPr>
      </w:pPr>
      <w:r w:rsidRPr="00A960AC">
        <w:rPr>
          <w:rFonts w:ascii="Garamond" w:eastAsia="Calibri" w:hAnsi="Garamond"/>
          <w:bCs/>
          <w:iCs/>
          <w:sz w:val="20"/>
          <w:szCs w:val="20"/>
        </w:rPr>
        <w:t xml:space="preserve">Le attività della </w:t>
      </w:r>
      <w:r w:rsidR="0061145F" w:rsidRPr="00A960AC">
        <w:rPr>
          <w:rFonts w:ascii="Garamond" w:eastAsia="Calibri" w:hAnsi="Garamond"/>
          <w:bCs/>
          <w:iCs/>
          <w:sz w:val="20"/>
          <w:szCs w:val="20"/>
        </w:rPr>
        <w:t xml:space="preserve">Polizia locale </w:t>
      </w:r>
      <w:r w:rsidRPr="00A960AC">
        <w:rPr>
          <w:rFonts w:ascii="Garamond" w:eastAsia="Calibri" w:hAnsi="Garamond"/>
          <w:bCs/>
          <w:iCs/>
          <w:sz w:val="20"/>
          <w:szCs w:val="20"/>
        </w:rPr>
        <w:t xml:space="preserve">sono svolte sul presupposto di una preventiva programmazione di dettaglio </w:t>
      </w:r>
      <w:r w:rsidR="00A903FD">
        <w:rPr>
          <w:rFonts w:ascii="Garamond" w:eastAsia="Calibri" w:hAnsi="Garamond"/>
          <w:bCs/>
          <w:iCs/>
          <w:sz w:val="20"/>
          <w:szCs w:val="20"/>
        </w:rPr>
        <w:t>delle attività da svolgere</w:t>
      </w:r>
      <w:r w:rsidR="0061145F" w:rsidRPr="00A960AC">
        <w:rPr>
          <w:rFonts w:ascii="Garamond" w:eastAsia="Calibri" w:hAnsi="Garamond"/>
          <w:bCs/>
          <w:iCs/>
          <w:sz w:val="20"/>
          <w:szCs w:val="20"/>
        </w:rPr>
        <w:t xml:space="preserve"> </w:t>
      </w:r>
      <w:r w:rsidRPr="00A960AC">
        <w:rPr>
          <w:rFonts w:ascii="Garamond" w:eastAsia="Calibri" w:hAnsi="Garamond"/>
          <w:bCs/>
          <w:iCs/>
          <w:sz w:val="20"/>
          <w:szCs w:val="20"/>
        </w:rPr>
        <w:t xml:space="preserve">– effettuata dal responsabile del servizio su indicazione del Sindaco, nell’ambito dei poteri di controllo e di indirizzo politico amministrativo spettanti agli organi politici ai sensi dell’articolo 107 del Testo unico degli enti locali, su base mensile e plurisettimanale </w:t>
      </w:r>
      <w:proofErr w:type="gramStart"/>
      <w:r w:rsidRPr="00A960AC">
        <w:rPr>
          <w:rFonts w:ascii="Garamond" w:eastAsia="Calibri" w:hAnsi="Garamond"/>
          <w:bCs/>
          <w:iCs/>
          <w:sz w:val="20"/>
          <w:szCs w:val="20"/>
        </w:rPr>
        <w:t>- ,</w:t>
      </w:r>
      <w:proofErr w:type="gramEnd"/>
      <w:r w:rsidRPr="00A960AC">
        <w:rPr>
          <w:rFonts w:ascii="Garamond" w:eastAsia="Calibri" w:hAnsi="Garamond"/>
          <w:bCs/>
          <w:iCs/>
          <w:sz w:val="20"/>
          <w:szCs w:val="20"/>
        </w:rPr>
        <w:t xml:space="preserve"> con l’indicazione:</w:t>
      </w:r>
    </w:p>
    <w:p w:rsidR="0053182B" w:rsidRPr="00A960AC" w:rsidRDefault="0053182B" w:rsidP="00B25434">
      <w:pPr>
        <w:pStyle w:val="Paragrafoelenco"/>
        <w:numPr>
          <w:ilvl w:val="0"/>
          <w:numId w:val="18"/>
        </w:numPr>
        <w:tabs>
          <w:tab w:val="left" w:pos="284"/>
        </w:tabs>
        <w:spacing w:before="100" w:beforeAutospacing="1" w:after="100" w:afterAutospacing="1" w:line="240" w:lineRule="auto"/>
        <w:ind w:left="0" w:firstLine="0"/>
        <w:jc w:val="both"/>
        <w:rPr>
          <w:rFonts w:ascii="Garamond" w:eastAsia="Calibri" w:hAnsi="Garamond"/>
          <w:bCs/>
          <w:iCs/>
          <w:sz w:val="20"/>
          <w:szCs w:val="20"/>
        </w:rPr>
      </w:pPr>
      <w:r w:rsidRPr="00A960AC">
        <w:rPr>
          <w:rFonts w:ascii="Garamond" w:eastAsia="Calibri" w:hAnsi="Garamond"/>
          <w:bCs/>
          <w:iCs/>
          <w:sz w:val="20"/>
          <w:szCs w:val="20"/>
        </w:rPr>
        <w:t>delle situazioni e delle aree di intervento interessate in forma prioritaria</w:t>
      </w:r>
    </w:p>
    <w:p w:rsidR="0053182B" w:rsidRPr="00A960AC" w:rsidRDefault="0053182B" w:rsidP="00B25434">
      <w:pPr>
        <w:pStyle w:val="Paragrafoelenco"/>
        <w:numPr>
          <w:ilvl w:val="0"/>
          <w:numId w:val="18"/>
        </w:numPr>
        <w:tabs>
          <w:tab w:val="left" w:pos="284"/>
        </w:tabs>
        <w:spacing w:before="100" w:beforeAutospacing="1" w:after="100" w:afterAutospacing="1" w:line="240" w:lineRule="auto"/>
        <w:ind w:left="0" w:firstLine="0"/>
        <w:jc w:val="both"/>
        <w:rPr>
          <w:rFonts w:ascii="Garamond" w:eastAsia="Calibri" w:hAnsi="Garamond"/>
          <w:bCs/>
          <w:iCs/>
          <w:sz w:val="20"/>
          <w:szCs w:val="20"/>
        </w:rPr>
      </w:pPr>
      <w:r w:rsidRPr="00A960AC">
        <w:rPr>
          <w:rFonts w:ascii="Garamond" w:eastAsia="Calibri" w:hAnsi="Garamond"/>
          <w:bCs/>
          <w:iCs/>
          <w:sz w:val="20"/>
          <w:szCs w:val="20"/>
        </w:rPr>
        <w:t>delle modalità di rilevazione, di intervento e dei supporti da impiegare</w:t>
      </w:r>
    </w:p>
    <w:p w:rsidR="0053182B" w:rsidRPr="00A960AC" w:rsidRDefault="0053182B" w:rsidP="00B25434">
      <w:pPr>
        <w:pStyle w:val="Paragrafoelenco"/>
        <w:numPr>
          <w:ilvl w:val="0"/>
          <w:numId w:val="18"/>
        </w:numPr>
        <w:tabs>
          <w:tab w:val="left" w:pos="284"/>
        </w:tabs>
        <w:spacing w:before="100" w:beforeAutospacing="1" w:after="100" w:afterAutospacing="1" w:line="240" w:lineRule="auto"/>
        <w:ind w:left="0" w:firstLine="0"/>
        <w:jc w:val="both"/>
        <w:rPr>
          <w:rFonts w:ascii="Garamond" w:eastAsia="Calibri" w:hAnsi="Garamond"/>
          <w:bCs/>
          <w:iCs/>
          <w:sz w:val="20"/>
          <w:szCs w:val="20"/>
        </w:rPr>
      </w:pPr>
      <w:r w:rsidRPr="00A960AC">
        <w:rPr>
          <w:rFonts w:ascii="Garamond" w:eastAsia="Calibri" w:hAnsi="Garamond"/>
          <w:bCs/>
          <w:iCs/>
          <w:sz w:val="20"/>
          <w:szCs w:val="20"/>
        </w:rPr>
        <w:t>delle modalità di spostamento</w:t>
      </w:r>
    </w:p>
    <w:p w:rsidR="0053182B" w:rsidRPr="00A960AC" w:rsidRDefault="0053182B" w:rsidP="00B25434">
      <w:pPr>
        <w:pStyle w:val="Paragrafoelenco"/>
        <w:numPr>
          <w:ilvl w:val="0"/>
          <w:numId w:val="18"/>
        </w:numPr>
        <w:tabs>
          <w:tab w:val="left" w:pos="284"/>
        </w:tabs>
        <w:spacing w:before="100" w:beforeAutospacing="1" w:after="100" w:afterAutospacing="1" w:line="240" w:lineRule="auto"/>
        <w:ind w:left="0" w:firstLine="0"/>
        <w:jc w:val="both"/>
        <w:rPr>
          <w:rFonts w:ascii="Garamond" w:eastAsia="Calibri" w:hAnsi="Garamond"/>
          <w:bCs/>
          <w:iCs/>
          <w:sz w:val="20"/>
          <w:szCs w:val="20"/>
        </w:rPr>
      </w:pPr>
      <w:r w:rsidRPr="00A960AC">
        <w:rPr>
          <w:rFonts w:ascii="Garamond" w:eastAsia="Calibri" w:hAnsi="Garamond"/>
          <w:bCs/>
          <w:iCs/>
          <w:sz w:val="20"/>
          <w:szCs w:val="20"/>
        </w:rPr>
        <w:t xml:space="preserve">delle zone del territorio da presidiare, con frequenza e percorsi </w:t>
      </w:r>
    </w:p>
    <w:p w:rsidR="0053182B" w:rsidRPr="00A960AC" w:rsidRDefault="0053182B" w:rsidP="00B25434">
      <w:pPr>
        <w:pStyle w:val="Paragrafoelenco"/>
        <w:numPr>
          <w:ilvl w:val="0"/>
          <w:numId w:val="18"/>
        </w:numPr>
        <w:tabs>
          <w:tab w:val="left" w:pos="284"/>
        </w:tabs>
        <w:spacing w:before="100" w:beforeAutospacing="1" w:after="100" w:afterAutospacing="1" w:line="240" w:lineRule="auto"/>
        <w:ind w:left="0" w:firstLine="0"/>
        <w:jc w:val="both"/>
        <w:rPr>
          <w:rFonts w:ascii="Garamond" w:eastAsia="Calibri" w:hAnsi="Garamond"/>
          <w:bCs/>
          <w:iCs/>
          <w:sz w:val="20"/>
          <w:szCs w:val="20"/>
        </w:rPr>
      </w:pPr>
      <w:r w:rsidRPr="00A960AC">
        <w:rPr>
          <w:rFonts w:ascii="Garamond" w:eastAsia="Calibri" w:hAnsi="Garamond"/>
          <w:bCs/>
          <w:iCs/>
          <w:sz w:val="20"/>
          <w:szCs w:val="20"/>
        </w:rPr>
        <w:t>degli orari e delle giornate da riservare ad accertamenti mirati e a verifiche particolari con riferimento a situazioni critiche</w:t>
      </w:r>
    </w:p>
    <w:p w:rsidR="0053182B" w:rsidRPr="00A960AC" w:rsidRDefault="0053182B" w:rsidP="00B25434">
      <w:pPr>
        <w:pStyle w:val="Paragrafoelenco"/>
        <w:numPr>
          <w:ilvl w:val="0"/>
          <w:numId w:val="18"/>
        </w:numPr>
        <w:tabs>
          <w:tab w:val="left" w:pos="284"/>
        </w:tabs>
        <w:spacing w:before="100" w:beforeAutospacing="1" w:after="100" w:afterAutospacing="1" w:line="240" w:lineRule="auto"/>
        <w:ind w:left="0" w:firstLine="0"/>
        <w:jc w:val="both"/>
        <w:rPr>
          <w:rFonts w:ascii="Garamond" w:eastAsia="Calibri" w:hAnsi="Garamond"/>
          <w:bCs/>
          <w:iCs/>
          <w:sz w:val="20"/>
          <w:szCs w:val="20"/>
        </w:rPr>
      </w:pPr>
      <w:r w:rsidRPr="00A960AC">
        <w:rPr>
          <w:rFonts w:ascii="Garamond" w:eastAsia="Calibri" w:hAnsi="Garamond"/>
          <w:bCs/>
          <w:iCs/>
          <w:sz w:val="20"/>
          <w:szCs w:val="20"/>
        </w:rPr>
        <w:t xml:space="preserve">delle modalità di riscontro, attraverso rapporti e relazioni, delle attività assegnate </w:t>
      </w:r>
    </w:p>
    <w:p w:rsidR="0061145F" w:rsidRPr="00A960AC" w:rsidRDefault="0061145F" w:rsidP="00BE0801">
      <w:pPr>
        <w:spacing w:before="100" w:beforeAutospacing="1" w:after="100" w:afterAutospacing="1" w:line="240" w:lineRule="auto"/>
        <w:jc w:val="both"/>
        <w:rPr>
          <w:rFonts w:ascii="Garamond" w:eastAsia="Calibri" w:hAnsi="Garamond"/>
          <w:bCs/>
          <w:iCs/>
          <w:sz w:val="20"/>
          <w:szCs w:val="20"/>
        </w:rPr>
      </w:pPr>
      <w:r w:rsidRPr="00A960AC">
        <w:rPr>
          <w:rFonts w:ascii="Garamond" w:eastAsia="Calibri" w:hAnsi="Garamond"/>
          <w:bCs/>
          <w:iCs/>
          <w:sz w:val="20"/>
          <w:szCs w:val="20"/>
        </w:rPr>
        <w:t>Le attività di controllo saranno svolte con riferimento ai seguenti ambiti:</w:t>
      </w:r>
    </w:p>
    <w:p w:rsidR="0061145F" w:rsidRPr="00A960AC" w:rsidRDefault="0061145F" w:rsidP="0061145F">
      <w:pPr>
        <w:pStyle w:val="Corpodeltesto2"/>
        <w:numPr>
          <w:ilvl w:val="0"/>
          <w:numId w:val="19"/>
        </w:numPr>
        <w:spacing w:after="0" w:line="240" w:lineRule="auto"/>
        <w:jc w:val="both"/>
        <w:rPr>
          <w:rFonts w:ascii="Garamond" w:hAnsi="Garamond"/>
          <w:sz w:val="20"/>
          <w:szCs w:val="20"/>
        </w:rPr>
      </w:pPr>
      <w:r w:rsidRPr="00A960AC">
        <w:rPr>
          <w:rFonts w:ascii="Garamond" w:hAnsi="Garamond"/>
          <w:sz w:val="20"/>
          <w:szCs w:val="20"/>
        </w:rPr>
        <w:t>traffico viabilità e sicurezza stradale</w:t>
      </w:r>
    </w:p>
    <w:p w:rsidR="0061145F" w:rsidRPr="00A960AC" w:rsidRDefault="0061145F" w:rsidP="0061145F">
      <w:pPr>
        <w:pStyle w:val="Corpodeltesto2"/>
        <w:numPr>
          <w:ilvl w:val="0"/>
          <w:numId w:val="19"/>
        </w:numPr>
        <w:spacing w:after="0" w:line="240" w:lineRule="auto"/>
        <w:jc w:val="both"/>
        <w:rPr>
          <w:rFonts w:ascii="Garamond" w:hAnsi="Garamond"/>
          <w:sz w:val="20"/>
          <w:szCs w:val="20"/>
        </w:rPr>
      </w:pPr>
      <w:r w:rsidRPr="00A960AC">
        <w:rPr>
          <w:rFonts w:ascii="Garamond" w:hAnsi="Garamond"/>
          <w:sz w:val="20"/>
          <w:szCs w:val="20"/>
        </w:rPr>
        <w:t>commercio e attività produttive, artigianali e di servizio</w:t>
      </w:r>
    </w:p>
    <w:p w:rsidR="0061145F" w:rsidRPr="00A960AC" w:rsidRDefault="0061145F" w:rsidP="0061145F">
      <w:pPr>
        <w:pStyle w:val="Corpodeltesto2"/>
        <w:numPr>
          <w:ilvl w:val="0"/>
          <w:numId w:val="19"/>
        </w:numPr>
        <w:spacing w:after="0" w:line="240" w:lineRule="auto"/>
        <w:jc w:val="both"/>
        <w:rPr>
          <w:rFonts w:ascii="Garamond" w:hAnsi="Garamond"/>
          <w:sz w:val="20"/>
          <w:szCs w:val="20"/>
        </w:rPr>
      </w:pPr>
      <w:r w:rsidRPr="00A960AC">
        <w:rPr>
          <w:rFonts w:ascii="Garamond" w:hAnsi="Garamond"/>
          <w:sz w:val="20"/>
          <w:szCs w:val="20"/>
        </w:rPr>
        <w:t xml:space="preserve">pubblici esercizi, circoli, alberghi, attività di trattenimento </w:t>
      </w:r>
    </w:p>
    <w:p w:rsidR="0061145F" w:rsidRPr="00A960AC" w:rsidRDefault="0061145F" w:rsidP="0061145F">
      <w:pPr>
        <w:pStyle w:val="Corpodeltesto2"/>
        <w:numPr>
          <w:ilvl w:val="0"/>
          <w:numId w:val="19"/>
        </w:numPr>
        <w:spacing w:after="0" w:line="240" w:lineRule="auto"/>
        <w:jc w:val="both"/>
        <w:rPr>
          <w:rFonts w:ascii="Garamond" w:hAnsi="Garamond"/>
          <w:sz w:val="20"/>
          <w:szCs w:val="20"/>
        </w:rPr>
      </w:pPr>
      <w:r w:rsidRPr="00A960AC">
        <w:rPr>
          <w:rFonts w:ascii="Garamond" w:hAnsi="Garamond"/>
          <w:sz w:val="20"/>
          <w:szCs w:val="20"/>
        </w:rPr>
        <w:t>integrità del patrimonio boschivo</w:t>
      </w:r>
    </w:p>
    <w:p w:rsidR="0061145F" w:rsidRPr="00A960AC" w:rsidRDefault="0061145F" w:rsidP="0061145F">
      <w:pPr>
        <w:pStyle w:val="Corpodeltesto2"/>
        <w:numPr>
          <w:ilvl w:val="0"/>
          <w:numId w:val="19"/>
        </w:numPr>
        <w:spacing w:after="0" w:line="240" w:lineRule="auto"/>
        <w:jc w:val="both"/>
        <w:rPr>
          <w:rFonts w:ascii="Garamond" w:hAnsi="Garamond"/>
          <w:sz w:val="20"/>
          <w:szCs w:val="20"/>
        </w:rPr>
      </w:pPr>
      <w:r w:rsidRPr="00A960AC">
        <w:rPr>
          <w:rFonts w:ascii="Garamond" w:hAnsi="Garamond"/>
          <w:sz w:val="20"/>
          <w:szCs w:val="20"/>
        </w:rPr>
        <w:t>attività edilizia</w:t>
      </w:r>
    </w:p>
    <w:p w:rsidR="0061145F" w:rsidRPr="00A960AC" w:rsidRDefault="0061145F" w:rsidP="0061145F">
      <w:pPr>
        <w:pStyle w:val="Corpodeltesto2"/>
        <w:numPr>
          <w:ilvl w:val="0"/>
          <w:numId w:val="19"/>
        </w:numPr>
        <w:spacing w:after="0" w:line="240" w:lineRule="auto"/>
        <w:jc w:val="both"/>
        <w:rPr>
          <w:rFonts w:ascii="Garamond" w:hAnsi="Garamond"/>
          <w:sz w:val="20"/>
          <w:szCs w:val="20"/>
        </w:rPr>
      </w:pPr>
      <w:r w:rsidRPr="00A960AC">
        <w:rPr>
          <w:rFonts w:ascii="Garamond" w:hAnsi="Garamond"/>
          <w:sz w:val="20"/>
          <w:szCs w:val="20"/>
        </w:rPr>
        <w:t>tutela ambientale</w:t>
      </w:r>
    </w:p>
    <w:p w:rsidR="0061145F" w:rsidRPr="00A960AC" w:rsidRDefault="0061145F" w:rsidP="0061145F">
      <w:pPr>
        <w:pStyle w:val="Corpodeltesto2"/>
        <w:numPr>
          <w:ilvl w:val="0"/>
          <w:numId w:val="19"/>
        </w:numPr>
        <w:spacing w:after="0" w:line="240" w:lineRule="auto"/>
        <w:jc w:val="both"/>
        <w:rPr>
          <w:rFonts w:ascii="Garamond" w:hAnsi="Garamond"/>
          <w:sz w:val="20"/>
          <w:szCs w:val="20"/>
        </w:rPr>
      </w:pPr>
      <w:r w:rsidRPr="00A960AC">
        <w:rPr>
          <w:rFonts w:ascii="Garamond" w:hAnsi="Garamond"/>
          <w:sz w:val="20"/>
          <w:szCs w:val="20"/>
        </w:rPr>
        <w:t xml:space="preserve">igiene urbana, pulizia e decoro dell’abitato </w:t>
      </w:r>
    </w:p>
    <w:p w:rsidR="0061145F" w:rsidRPr="00A960AC" w:rsidRDefault="0061145F" w:rsidP="0061145F">
      <w:pPr>
        <w:pStyle w:val="Corpodeltesto2"/>
        <w:numPr>
          <w:ilvl w:val="0"/>
          <w:numId w:val="19"/>
        </w:numPr>
        <w:spacing w:after="0" w:line="240" w:lineRule="auto"/>
        <w:jc w:val="both"/>
        <w:rPr>
          <w:rFonts w:ascii="Garamond" w:hAnsi="Garamond"/>
          <w:sz w:val="20"/>
          <w:szCs w:val="20"/>
        </w:rPr>
      </w:pPr>
      <w:r w:rsidRPr="00A960AC">
        <w:rPr>
          <w:rFonts w:ascii="Garamond" w:hAnsi="Garamond"/>
          <w:sz w:val="20"/>
          <w:szCs w:val="20"/>
        </w:rPr>
        <w:t>verifica sull’osservanza di ordinanze</w:t>
      </w:r>
    </w:p>
    <w:p w:rsidR="00B25434" w:rsidRPr="00A960AC" w:rsidRDefault="00BE0801" w:rsidP="00B25434">
      <w:pPr>
        <w:spacing w:before="100" w:beforeAutospacing="1" w:after="100" w:afterAutospacing="1" w:line="240" w:lineRule="auto"/>
        <w:jc w:val="both"/>
        <w:rPr>
          <w:rFonts w:ascii="Garamond" w:eastAsia="Calibri" w:hAnsi="Garamond"/>
          <w:bCs/>
          <w:iCs/>
          <w:sz w:val="20"/>
          <w:szCs w:val="20"/>
        </w:rPr>
      </w:pPr>
      <w:r w:rsidRPr="00A960AC">
        <w:rPr>
          <w:rFonts w:ascii="Garamond" w:eastAsia="Calibri" w:hAnsi="Garamond"/>
          <w:bCs/>
          <w:iCs/>
          <w:sz w:val="20"/>
          <w:szCs w:val="20"/>
        </w:rPr>
        <w:t>Ogni operatore impegnato nei servizi predispone, con frequenza periodica richiesta dall'amministrazione, un rapporto scritto contenente indicazioni dettagliate e specifiche riferite:</w:t>
      </w:r>
    </w:p>
    <w:p w:rsidR="00BE0801" w:rsidRPr="00A960AC" w:rsidRDefault="00BE0801" w:rsidP="00B25434">
      <w:pPr>
        <w:pStyle w:val="Paragrafoelenco"/>
        <w:numPr>
          <w:ilvl w:val="0"/>
          <w:numId w:val="22"/>
        </w:numPr>
        <w:spacing w:before="100" w:beforeAutospacing="1" w:after="100" w:afterAutospacing="1" w:line="240" w:lineRule="auto"/>
        <w:jc w:val="both"/>
        <w:rPr>
          <w:rFonts w:ascii="Garamond" w:hAnsi="Garamond"/>
          <w:sz w:val="20"/>
          <w:szCs w:val="20"/>
        </w:rPr>
      </w:pPr>
      <w:r w:rsidRPr="00A960AC">
        <w:rPr>
          <w:rFonts w:ascii="Garamond" w:hAnsi="Garamond"/>
          <w:sz w:val="20"/>
          <w:szCs w:val="20"/>
        </w:rPr>
        <w:t>al numero di controlli effettuati e la frequenza per ognuno dei settori di attività</w:t>
      </w:r>
    </w:p>
    <w:p w:rsidR="00BE0801" w:rsidRPr="00A960AC" w:rsidRDefault="00BE0801" w:rsidP="00BE0801">
      <w:pPr>
        <w:pStyle w:val="Corpodeltesto2"/>
        <w:numPr>
          <w:ilvl w:val="0"/>
          <w:numId w:val="22"/>
        </w:numPr>
        <w:spacing w:after="0" w:line="240" w:lineRule="auto"/>
        <w:jc w:val="both"/>
        <w:rPr>
          <w:rFonts w:ascii="Garamond" w:hAnsi="Garamond"/>
          <w:sz w:val="20"/>
          <w:szCs w:val="20"/>
        </w:rPr>
      </w:pPr>
      <w:r w:rsidRPr="00A960AC">
        <w:rPr>
          <w:rFonts w:ascii="Garamond" w:hAnsi="Garamond"/>
          <w:sz w:val="20"/>
          <w:szCs w:val="20"/>
        </w:rPr>
        <w:t>alle zone del territorio da presidiare e dei percorsi effettuati</w:t>
      </w:r>
    </w:p>
    <w:p w:rsidR="00BE0801" w:rsidRPr="00A960AC" w:rsidRDefault="00BE0801" w:rsidP="00BE0801">
      <w:pPr>
        <w:pStyle w:val="Corpodeltesto2"/>
        <w:numPr>
          <w:ilvl w:val="0"/>
          <w:numId w:val="22"/>
        </w:numPr>
        <w:spacing w:after="0" w:line="240" w:lineRule="auto"/>
        <w:jc w:val="both"/>
        <w:rPr>
          <w:rFonts w:ascii="Garamond" w:hAnsi="Garamond"/>
          <w:sz w:val="20"/>
          <w:szCs w:val="20"/>
        </w:rPr>
      </w:pPr>
      <w:r w:rsidRPr="00A960AC">
        <w:rPr>
          <w:rFonts w:ascii="Garamond" w:hAnsi="Garamond"/>
          <w:sz w:val="20"/>
          <w:szCs w:val="20"/>
        </w:rPr>
        <w:t>al numero di infrazioni rilevate</w:t>
      </w:r>
    </w:p>
    <w:p w:rsidR="00BE0801" w:rsidRPr="00A960AC" w:rsidRDefault="00BE0801" w:rsidP="00BE0801">
      <w:pPr>
        <w:pStyle w:val="Corpodeltesto2"/>
        <w:numPr>
          <w:ilvl w:val="0"/>
          <w:numId w:val="22"/>
        </w:numPr>
        <w:spacing w:after="0" w:line="240" w:lineRule="auto"/>
        <w:jc w:val="both"/>
        <w:rPr>
          <w:rFonts w:ascii="Garamond" w:hAnsi="Garamond"/>
          <w:sz w:val="20"/>
          <w:szCs w:val="20"/>
        </w:rPr>
      </w:pPr>
      <w:r w:rsidRPr="00A960AC">
        <w:rPr>
          <w:rFonts w:ascii="Garamond" w:hAnsi="Garamond"/>
          <w:sz w:val="20"/>
          <w:szCs w:val="20"/>
        </w:rPr>
        <w:t>al numero di segnalazioni o denunce eventualmente effettuate</w:t>
      </w:r>
    </w:p>
    <w:p w:rsidR="00BE0801" w:rsidRPr="00A960AC" w:rsidRDefault="00BE0801" w:rsidP="00BE0801">
      <w:pPr>
        <w:pStyle w:val="Corpodeltesto2"/>
        <w:numPr>
          <w:ilvl w:val="0"/>
          <w:numId w:val="22"/>
        </w:numPr>
        <w:spacing w:after="0" w:line="240" w:lineRule="auto"/>
        <w:jc w:val="both"/>
        <w:rPr>
          <w:rFonts w:ascii="Garamond" w:hAnsi="Garamond"/>
          <w:sz w:val="20"/>
          <w:szCs w:val="20"/>
        </w:rPr>
      </w:pPr>
      <w:r w:rsidRPr="00A960AC">
        <w:rPr>
          <w:rFonts w:ascii="Garamond" w:hAnsi="Garamond"/>
          <w:sz w:val="20"/>
          <w:szCs w:val="20"/>
        </w:rPr>
        <w:t>alle zone del territorio sottoposte a verifica</w:t>
      </w:r>
    </w:p>
    <w:p w:rsidR="00BE0801" w:rsidRPr="00A960AC" w:rsidRDefault="00BE0801" w:rsidP="00BE0801">
      <w:pPr>
        <w:pStyle w:val="Corpodeltesto2"/>
        <w:numPr>
          <w:ilvl w:val="0"/>
          <w:numId w:val="22"/>
        </w:numPr>
        <w:spacing w:after="0" w:line="240" w:lineRule="auto"/>
        <w:jc w:val="both"/>
        <w:rPr>
          <w:rFonts w:ascii="Garamond" w:hAnsi="Garamond"/>
          <w:sz w:val="20"/>
          <w:szCs w:val="20"/>
        </w:rPr>
      </w:pPr>
      <w:r w:rsidRPr="00A960AC">
        <w:rPr>
          <w:rFonts w:ascii="Garamond" w:hAnsi="Garamond"/>
          <w:sz w:val="20"/>
          <w:szCs w:val="20"/>
        </w:rPr>
        <w:t>alla metodologia di controllo utilizzata, alle modalità di spostamento ed ai supporti utilizzati.</w:t>
      </w:r>
    </w:p>
    <w:p w:rsidR="00BE0801" w:rsidRPr="00A960AC" w:rsidRDefault="00BE0801" w:rsidP="00BE0801">
      <w:pPr>
        <w:pStyle w:val="Corpodeltesto2"/>
        <w:spacing w:after="0" w:line="240" w:lineRule="auto"/>
        <w:jc w:val="both"/>
        <w:rPr>
          <w:rFonts w:ascii="Garamond" w:hAnsi="Garamond"/>
          <w:b/>
          <w:sz w:val="20"/>
          <w:szCs w:val="20"/>
        </w:rPr>
      </w:pPr>
    </w:p>
    <w:p w:rsidR="00BE0801" w:rsidRPr="00A960AC" w:rsidRDefault="00761529" w:rsidP="00006390">
      <w:pPr>
        <w:spacing w:before="100" w:beforeAutospacing="1" w:after="100" w:afterAutospacing="1" w:line="240" w:lineRule="auto"/>
        <w:jc w:val="both"/>
        <w:rPr>
          <w:rFonts w:ascii="Garamond" w:eastAsia="Calibri" w:hAnsi="Garamond"/>
          <w:bCs/>
          <w:iCs/>
          <w:sz w:val="20"/>
          <w:szCs w:val="20"/>
        </w:rPr>
      </w:pPr>
      <w:r w:rsidRPr="00A960AC">
        <w:rPr>
          <w:rFonts w:ascii="Garamond" w:eastAsia="Calibri" w:hAnsi="Garamond"/>
          <w:bCs/>
          <w:iCs/>
          <w:sz w:val="20"/>
          <w:szCs w:val="20"/>
        </w:rPr>
        <w:lastRenderedPageBreak/>
        <w:t xml:space="preserve">Il responsabile del servizio è tenuto ad inserire i rapporti scritti </w:t>
      </w:r>
      <w:r w:rsidR="00BE0801" w:rsidRPr="00A960AC">
        <w:rPr>
          <w:rFonts w:ascii="Garamond" w:eastAsia="Calibri" w:hAnsi="Garamond"/>
          <w:bCs/>
          <w:iCs/>
          <w:sz w:val="20"/>
          <w:szCs w:val="20"/>
        </w:rPr>
        <w:t>in un fascicolo specifico</w:t>
      </w:r>
      <w:r w:rsidRPr="00A960AC">
        <w:rPr>
          <w:rFonts w:ascii="Garamond" w:eastAsia="Calibri" w:hAnsi="Garamond"/>
          <w:bCs/>
          <w:iCs/>
          <w:sz w:val="20"/>
          <w:szCs w:val="20"/>
        </w:rPr>
        <w:t>, ai fini delle attività di m</w:t>
      </w:r>
      <w:r w:rsidR="00006390" w:rsidRPr="00A960AC">
        <w:rPr>
          <w:rFonts w:ascii="Garamond" w:eastAsia="Calibri" w:hAnsi="Garamond"/>
          <w:bCs/>
          <w:iCs/>
          <w:sz w:val="20"/>
          <w:szCs w:val="20"/>
        </w:rPr>
        <w:t>on</w:t>
      </w:r>
      <w:r w:rsidRPr="00A960AC">
        <w:rPr>
          <w:rFonts w:ascii="Garamond" w:eastAsia="Calibri" w:hAnsi="Garamond"/>
          <w:bCs/>
          <w:iCs/>
          <w:sz w:val="20"/>
          <w:szCs w:val="20"/>
        </w:rPr>
        <w:t>itoraggio</w:t>
      </w:r>
      <w:r w:rsidR="00BE0801" w:rsidRPr="00A960AC">
        <w:rPr>
          <w:rFonts w:ascii="Garamond" w:eastAsia="Calibri" w:hAnsi="Garamond"/>
          <w:bCs/>
          <w:iCs/>
          <w:sz w:val="20"/>
          <w:szCs w:val="20"/>
        </w:rPr>
        <w:t xml:space="preserve"> </w:t>
      </w:r>
      <w:r w:rsidR="00006390" w:rsidRPr="00A960AC">
        <w:rPr>
          <w:rFonts w:ascii="Garamond" w:eastAsia="Calibri" w:hAnsi="Garamond"/>
          <w:bCs/>
          <w:iCs/>
          <w:sz w:val="20"/>
          <w:szCs w:val="20"/>
        </w:rPr>
        <w:t xml:space="preserve">della funzionalità del servizio </w:t>
      </w:r>
      <w:r w:rsidR="00BE0801" w:rsidRPr="00A960AC">
        <w:rPr>
          <w:rFonts w:ascii="Garamond" w:eastAsia="Calibri" w:hAnsi="Garamond"/>
          <w:bCs/>
          <w:iCs/>
          <w:sz w:val="20"/>
          <w:szCs w:val="20"/>
        </w:rPr>
        <w:t>ed a consegnar</w:t>
      </w:r>
      <w:r w:rsidR="00006390" w:rsidRPr="00A960AC">
        <w:rPr>
          <w:rFonts w:ascii="Garamond" w:eastAsia="Calibri" w:hAnsi="Garamond"/>
          <w:bCs/>
          <w:iCs/>
          <w:sz w:val="20"/>
          <w:szCs w:val="20"/>
        </w:rPr>
        <w:t>li in</w:t>
      </w:r>
      <w:r w:rsidR="00BE0801" w:rsidRPr="00A960AC">
        <w:rPr>
          <w:rFonts w:ascii="Garamond" w:eastAsia="Calibri" w:hAnsi="Garamond"/>
          <w:bCs/>
          <w:iCs/>
          <w:sz w:val="20"/>
          <w:szCs w:val="20"/>
        </w:rPr>
        <w:t xml:space="preserve"> copia all’amministrazione</w:t>
      </w:r>
      <w:r w:rsidR="00006390" w:rsidRPr="00A960AC">
        <w:rPr>
          <w:rFonts w:ascii="Garamond" w:eastAsia="Calibri" w:hAnsi="Garamond"/>
          <w:bCs/>
          <w:iCs/>
          <w:sz w:val="20"/>
          <w:szCs w:val="20"/>
        </w:rPr>
        <w:t>.</w:t>
      </w:r>
    </w:p>
    <w:p w:rsidR="00E93BA1" w:rsidRPr="00A960AC" w:rsidRDefault="00340BA5" w:rsidP="00E93BA1">
      <w:pPr>
        <w:spacing w:after="0" w:line="240" w:lineRule="auto"/>
        <w:jc w:val="both"/>
        <w:rPr>
          <w:rFonts w:ascii="Garamond" w:hAnsi="Garamond"/>
          <w:sz w:val="20"/>
          <w:szCs w:val="20"/>
        </w:rPr>
      </w:pPr>
      <w:r w:rsidRPr="00A960AC">
        <w:rPr>
          <w:rFonts w:ascii="Garamond" w:hAnsi="Garamond"/>
          <w:b/>
          <w:sz w:val="20"/>
          <w:szCs w:val="20"/>
        </w:rPr>
        <w:tab/>
      </w:r>
      <w:r w:rsidR="00E93BA1" w:rsidRPr="00A960AC">
        <w:rPr>
          <w:rFonts w:ascii="Garamond" w:hAnsi="Garamond"/>
          <w:b/>
          <w:sz w:val="20"/>
          <w:szCs w:val="20"/>
        </w:rPr>
        <w:t>Formazione</w:t>
      </w:r>
    </w:p>
    <w:p w:rsidR="00E93BA1" w:rsidRPr="00A960AC" w:rsidRDefault="00E93BA1" w:rsidP="00E93BA1">
      <w:pPr>
        <w:tabs>
          <w:tab w:val="left" w:pos="567"/>
        </w:tabs>
        <w:spacing w:after="0" w:line="240" w:lineRule="auto"/>
        <w:jc w:val="both"/>
        <w:rPr>
          <w:rFonts w:ascii="Garamond" w:eastAsia="Calibri" w:hAnsi="Garamond"/>
          <w:bCs/>
          <w:iCs/>
          <w:sz w:val="20"/>
          <w:szCs w:val="20"/>
        </w:rPr>
      </w:pPr>
      <w:r w:rsidRPr="00A960AC">
        <w:rPr>
          <w:rFonts w:ascii="Garamond" w:eastAsia="Calibri" w:hAnsi="Garamond"/>
          <w:bCs/>
          <w:iCs/>
          <w:sz w:val="20"/>
          <w:szCs w:val="20"/>
        </w:rPr>
        <w:t>Il responsabile della prevenzione promuove e realizza azioni formative mirate a beneficio dei responsabili di area, dei responsabili di procedimento, ma anche di tutto il personale, in tema di anticorruzione: l’area risorse umane provvede all’esecuzione della formazione nel rispetto delle disposizioni dello stesso responsabile.</w:t>
      </w:r>
    </w:p>
    <w:p w:rsidR="00E93BA1" w:rsidRPr="00A960AC" w:rsidRDefault="00E93BA1" w:rsidP="00E93BA1">
      <w:pPr>
        <w:tabs>
          <w:tab w:val="left" w:pos="567"/>
        </w:tabs>
        <w:spacing w:after="0" w:line="240" w:lineRule="auto"/>
        <w:jc w:val="both"/>
        <w:rPr>
          <w:rFonts w:ascii="Garamond" w:hAnsi="Garamond"/>
          <w:sz w:val="20"/>
          <w:szCs w:val="20"/>
        </w:rPr>
      </w:pPr>
    </w:p>
    <w:p w:rsidR="00E93BA1" w:rsidRPr="00A960AC" w:rsidRDefault="00340BA5" w:rsidP="00E93BA1">
      <w:pPr>
        <w:pStyle w:val="Titolo1"/>
        <w:tabs>
          <w:tab w:val="left" w:pos="567"/>
        </w:tabs>
        <w:spacing w:before="0" w:line="240" w:lineRule="auto"/>
        <w:jc w:val="both"/>
        <w:rPr>
          <w:rFonts w:ascii="Garamond" w:hAnsi="Garamond"/>
          <w:b/>
          <w:color w:val="auto"/>
          <w:sz w:val="20"/>
          <w:szCs w:val="20"/>
        </w:rPr>
      </w:pPr>
      <w:r w:rsidRPr="00A960AC">
        <w:rPr>
          <w:rFonts w:ascii="Garamond" w:hAnsi="Garamond"/>
          <w:b/>
          <w:color w:val="auto"/>
          <w:sz w:val="20"/>
          <w:szCs w:val="20"/>
        </w:rPr>
        <w:tab/>
      </w:r>
      <w:r w:rsidR="00E93BA1" w:rsidRPr="00A960AC">
        <w:rPr>
          <w:rFonts w:ascii="Garamond" w:hAnsi="Garamond"/>
          <w:b/>
          <w:color w:val="auto"/>
          <w:sz w:val="20"/>
          <w:szCs w:val="20"/>
        </w:rPr>
        <w:t>Il Codice di comportamento</w:t>
      </w:r>
    </w:p>
    <w:p w:rsidR="00E93BA1" w:rsidRPr="00A960AC" w:rsidRDefault="00E93BA1" w:rsidP="00E93BA1">
      <w:pPr>
        <w:tabs>
          <w:tab w:val="left" w:pos="567"/>
        </w:tabs>
        <w:spacing w:after="0" w:line="240" w:lineRule="auto"/>
        <w:rPr>
          <w:rFonts w:ascii="Garamond" w:hAnsi="Garamond"/>
          <w:sz w:val="20"/>
          <w:szCs w:val="20"/>
        </w:rPr>
      </w:pPr>
    </w:p>
    <w:p w:rsidR="00E93BA1" w:rsidRPr="00A960AC" w:rsidRDefault="00E93BA1" w:rsidP="00E93BA1">
      <w:pPr>
        <w:tabs>
          <w:tab w:val="left" w:pos="567"/>
        </w:tabs>
        <w:spacing w:after="0" w:line="240" w:lineRule="auto"/>
        <w:jc w:val="both"/>
        <w:rPr>
          <w:rFonts w:ascii="Garamond" w:eastAsia="Calibri" w:hAnsi="Garamond"/>
          <w:sz w:val="20"/>
          <w:szCs w:val="20"/>
        </w:rPr>
      </w:pPr>
      <w:r w:rsidRPr="00A960AC">
        <w:rPr>
          <w:rFonts w:ascii="Garamond" w:eastAsia="Calibri" w:hAnsi="Garamond"/>
          <w:sz w:val="20"/>
          <w:szCs w:val="20"/>
        </w:rPr>
        <w:t>Il Codice di comportamento, regolarmente approvato è parte integrante e sostanziale del piano di prevenzione della corruzione.</w:t>
      </w:r>
    </w:p>
    <w:p w:rsidR="00E93BA1" w:rsidRPr="00A960AC" w:rsidRDefault="00E93BA1" w:rsidP="00E93BA1">
      <w:pPr>
        <w:tabs>
          <w:tab w:val="left" w:pos="567"/>
        </w:tabs>
        <w:spacing w:after="0" w:line="240" w:lineRule="auto"/>
        <w:jc w:val="both"/>
        <w:rPr>
          <w:rFonts w:ascii="Garamond" w:hAnsi="Garamond"/>
          <w:sz w:val="20"/>
          <w:szCs w:val="20"/>
        </w:rPr>
      </w:pPr>
    </w:p>
    <w:p w:rsidR="00E93BA1" w:rsidRPr="00A960AC" w:rsidRDefault="00E93BA1" w:rsidP="00E93BA1">
      <w:pPr>
        <w:tabs>
          <w:tab w:val="left" w:pos="567"/>
        </w:tabs>
        <w:spacing w:after="0" w:line="240" w:lineRule="auto"/>
        <w:jc w:val="both"/>
        <w:rPr>
          <w:rFonts w:ascii="Garamond" w:hAnsi="Garamond"/>
          <w:sz w:val="20"/>
          <w:szCs w:val="20"/>
        </w:rPr>
      </w:pPr>
    </w:p>
    <w:p w:rsidR="00E93BA1" w:rsidRPr="00A960AC" w:rsidRDefault="00E93BA1" w:rsidP="00E93BA1">
      <w:pPr>
        <w:pStyle w:val="Titolo1"/>
        <w:tabs>
          <w:tab w:val="left" w:pos="567"/>
        </w:tabs>
        <w:spacing w:before="0" w:line="240" w:lineRule="auto"/>
        <w:jc w:val="both"/>
        <w:rPr>
          <w:rFonts w:ascii="Garamond" w:hAnsi="Garamond"/>
          <w:b/>
          <w:color w:val="auto"/>
          <w:sz w:val="20"/>
          <w:szCs w:val="20"/>
        </w:rPr>
      </w:pPr>
      <w:r w:rsidRPr="00A960AC">
        <w:rPr>
          <w:rFonts w:ascii="Garamond" w:hAnsi="Garamond"/>
          <w:b/>
          <w:color w:val="auto"/>
          <w:sz w:val="20"/>
          <w:szCs w:val="20"/>
        </w:rPr>
        <w:t xml:space="preserve">Il </w:t>
      </w:r>
      <w:proofErr w:type="spellStart"/>
      <w:r w:rsidRPr="00A960AC">
        <w:rPr>
          <w:rFonts w:ascii="Garamond" w:hAnsi="Garamond"/>
          <w:b/>
          <w:color w:val="auto"/>
          <w:sz w:val="20"/>
          <w:szCs w:val="20"/>
        </w:rPr>
        <w:t>Whistleblower</w:t>
      </w:r>
      <w:proofErr w:type="spellEnd"/>
    </w:p>
    <w:p w:rsidR="00E93BA1" w:rsidRPr="00A960AC" w:rsidRDefault="00E93BA1" w:rsidP="00E93BA1">
      <w:pPr>
        <w:tabs>
          <w:tab w:val="left" w:pos="567"/>
        </w:tabs>
        <w:spacing w:after="0" w:line="240" w:lineRule="auto"/>
        <w:rPr>
          <w:rFonts w:ascii="Garamond" w:hAnsi="Garamond"/>
          <w:sz w:val="20"/>
          <w:szCs w:val="20"/>
        </w:rPr>
      </w:pPr>
    </w:p>
    <w:p w:rsidR="00E93BA1" w:rsidRPr="00A960AC" w:rsidRDefault="00E93BA1" w:rsidP="00E93BA1">
      <w:pPr>
        <w:tabs>
          <w:tab w:val="left" w:pos="567"/>
        </w:tabs>
        <w:spacing w:after="0" w:line="240" w:lineRule="auto"/>
        <w:jc w:val="both"/>
        <w:rPr>
          <w:rFonts w:ascii="Garamond" w:eastAsia="Calibri" w:hAnsi="Garamond"/>
          <w:sz w:val="20"/>
          <w:szCs w:val="20"/>
          <w:shd w:val="clear" w:color="auto" w:fill="FFFFFF"/>
        </w:rPr>
      </w:pPr>
      <w:r w:rsidRPr="00A960AC">
        <w:rPr>
          <w:rFonts w:ascii="Garamond" w:eastAsia="Calibri" w:hAnsi="Garamond"/>
          <w:sz w:val="20"/>
          <w:szCs w:val="20"/>
        </w:rPr>
        <w:t xml:space="preserve">La </w:t>
      </w:r>
      <w:hyperlink r:id="rId19" w:tgtFrame="BT" w:history="1">
        <w:r w:rsidRPr="00A960AC">
          <w:rPr>
            <w:rStyle w:val="Collegamentoipertestuale"/>
            <w:rFonts w:ascii="Garamond" w:eastAsia="Calibri" w:hAnsi="Garamond"/>
            <w:bCs/>
            <w:color w:val="auto"/>
            <w:sz w:val="20"/>
            <w:szCs w:val="20"/>
          </w:rPr>
          <w:t>Legge</w:t>
        </w:r>
        <w:r w:rsidRPr="00A960AC">
          <w:rPr>
            <w:rStyle w:val="Collegamentoipertestuale"/>
            <w:rFonts w:ascii="Garamond" w:eastAsia="Calibri" w:hAnsi="Garamond"/>
            <w:color w:val="auto"/>
            <w:sz w:val="20"/>
            <w:szCs w:val="20"/>
            <w:shd w:val="clear" w:color="auto" w:fill="FFFFFF"/>
          </w:rPr>
          <w:t> 30 novembre 2017, n. 179</w:t>
        </w:r>
      </w:hyperlink>
      <w:r w:rsidRPr="00A960AC">
        <w:rPr>
          <w:rFonts w:ascii="Garamond" w:eastAsia="Calibri" w:hAnsi="Garamond"/>
          <w:sz w:val="20"/>
          <w:szCs w:val="20"/>
          <w:shd w:val="clear" w:color="auto" w:fill="FFFFFF"/>
        </w:rPr>
        <w:t>, recante Disposizioni per la tutela degli autori di segnalazioni di reati o irregolarità di cui siano venuti a conoscenza nell’ambito di un rapporto di lavoro pubblico o privato, apporta alcune novità in tema di tutela del Segnalatore di Illeciti (</w:t>
      </w:r>
      <w:proofErr w:type="spellStart"/>
      <w:r w:rsidRPr="00A960AC">
        <w:rPr>
          <w:rFonts w:ascii="Garamond" w:eastAsia="Calibri" w:hAnsi="Garamond"/>
          <w:sz w:val="20"/>
          <w:szCs w:val="20"/>
          <w:shd w:val="clear" w:color="auto" w:fill="FFFFFF"/>
        </w:rPr>
        <w:t>Whistleblower</w:t>
      </w:r>
      <w:proofErr w:type="spellEnd"/>
      <w:r w:rsidRPr="00A960AC">
        <w:rPr>
          <w:rFonts w:ascii="Garamond" w:eastAsia="Calibri" w:hAnsi="Garamond"/>
          <w:sz w:val="20"/>
          <w:szCs w:val="20"/>
          <w:shd w:val="clear" w:color="auto" w:fill="FFFFFF"/>
        </w:rPr>
        <w:t xml:space="preserve">), ed ancor di più recente, l’Unione Europea, con la Direttiva del 23 ottobre 2019 sulla protezione delle persone che segnalano violazioni del diritto europeo, prevede una tutela più ampia di quella attualmente prevista, che comunque entrerà in vigore con la Legge di recepimento: in considerazione che si tratta di una Direttiva, per conformare il nostro Ordinamento, è stabilito il termine massimo del 17 dicembre 2021: ma si tratta di un termine massimo. </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Il pubblico dipendente che, nell’interesse dell’integrità della pubblica amministrazione, segnala al responsabile della prevenzione della corruzione, e della trasparenza, ovvero all’Autorità Nazionale Anticorruzione, o denuncia all’autorità giudiziaria ordinaria, o a quella contabile, condotte illecite di cui è venuto a conoscenza in ragione del proprio rapporto di lavoro non può essere sanzionato, </w:t>
      </w:r>
      <w:proofErr w:type="spellStart"/>
      <w:r w:rsidRPr="00A960AC">
        <w:rPr>
          <w:rFonts w:ascii="Garamond" w:eastAsia="Calibri" w:hAnsi="Garamond"/>
          <w:sz w:val="20"/>
          <w:szCs w:val="20"/>
        </w:rPr>
        <w:t>demansionato</w:t>
      </w:r>
      <w:proofErr w:type="spellEnd"/>
      <w:r w:rsidRPr="00A960AC">
        <w:rPr>
          <w:rFonts w:ascii="Garamond" w:eastAsia="Calibri" w:hAnsi="Garamond"/>
          <w:sz w:val="20"/>
          <w:szCs w:val="20"/>
        </w:rPr>
        <w:t>, licenziato, trasferito, o sottoposto ad altra misura organizzativa avente effetti negativi, diretti o indiretti, sulle condizioni di lavoro determinata dalla segnalazione.</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L’adozione di misure ritenute ritorsive, di cui al primo periodo, nei confronti del segnalante è comunicata in ogni caso all’ANAC dall’interessato, o dalle organizzazioni sindacali maggiormente rappresentative nell’amministrazione nella quale le stesse sono state poste in essere. </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L’ANAC informa il Dipartimento della Funzione pubblica della Presidenza del Consiglio dei ministri, o gli altri organismi di garanzia o di disciplina per le attività e gli eventuali provvedimenti di competenza.</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L’attuale disciplina, differenziandosi dalla precedente, prevede che, nell’ambito della amministrazione di appartenenza, il dipendente segnali possibili illeciti non più al superiore gerarchico, ma al responsabile della prevenzione della corruzione e della trasparenza, ovvero alle istituzioni testé indicate. </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Pertanto la segnalazione eventualmente ricevuta da un responsabile, e/o da un funzionario, come pure dall’ufficio del protocollo, deve essere tempestivamente inoltrata, a cura del ricevente e nel rispetto delle garanzie di riservatezza, al RPCT al quale ne è rimessa la protocollazione riservata.</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Al </w:t>
      </w:r>
      <w:proofErr w:type="spellStart"/>
      <w:r w:rsidRPr="00A960AC">
        <w:rPr>
          <w:rFonts w:ascii="Garamond" w:eastAsia="Calibri" w:hAnsi="Garamond"/>
          <w:sz w:val="20"/>
          <w:szCs w:val="20"/>
        </w:rPr>
        <w:t>whistleblower</w:t>
      </w:r>
      <w:proofErr w:type="spellEnd"/>
      <w:r w:rsidRPr="00A960AC">
        <w:rPr>
          <w:rFonts w:ascii="Garamond" w:eastAsia="Calibri" w:hAnsi="Garamond"/>
          <w:sz w:val="20"/>
          <w:szCs w:val="20"/>
        </w:rPr>
        <w:t>, quindi, devono essere assicurate precise garanzie e le tutele di riservatezza e di anonimato.</w:t>
      </w: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spacing w:after="0" w:line="240" w:lineRule="auto"/>
        <w:jc w:val="both"/>
        <w:rPr>
          <w:rFonts w:ascii="Garamond" w:hAnsi="Garamond"/>
          <w:sz w:val="20"/>
          <w:szCs w:val="20"/>
        </w:rPr>
      </w:pPr>
    </w:p>
    <w:p w:rsidR="00E93BA1" w:rsidRPr="00A960AC" w:rsidRDefault="00E93BA1" w:rsidP="00E93BA1">
      <w:pPr>
        <w:pStyle w:val="Titolo1"/>
        <w:spacing w:before="0" w:line="240" w:lineRule="auto"/>
        <w:jc w:val="both"/>
        <w:rPr>
          <w:rFonts w:ascii="Garamond" w:hAnsi="Garamond"/>
          <w:b/>
          <w:color w:val="auto"/>
          <w:sz w:val="20"/>
          <w:szCs w:val="20"/>
        </w:rPr>
      </w:pPr>
      <w:r w:rsidRPr="00A960AC">
        <w:rPr>
          <w:rFonts w:ascii="Garamond" w:hAnsi="Garamond"/>
          <w:b/>
          <w:color w:val="auto"/>
          <w:sz w:val="20"/>
          <w:szCs w:val="20"/>
        </w:rPr>
        <w:t>La rotazione: ordinaria e straordinaria</w:t>
      </w:r>
    </w:p>
    <w:p w:rsidR="00E93BA1" w:rsidRPr="00A960AC" w:rsidRDefault="00E93BA1" w:rsidP="00E93BA1">
      <w:pPr>
        <w:spacing w:after="0" w:line="240" w:lineRule="auto"/>
        <w:rPr>
          <w:rFonts w:ascii="Garamond" w:hAnsi="Garamond"/>
          <w:sz w:val="20"/>
          <w:szCs w:val="20"/>
        </w:rPr>
      </w:pP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La rotazione del personale addetto alle aree a più elevato rischio di corruzione è stata introdotta nel nostro ordinamento, quale misura di prevenzione della corruzione, dalla </w:t>
      </w:r>
      <w:hyperlink r:id="rId20" w:tgtFrame="BT" w:history="1">
        <w:r w:rsidRPr="00A960AC">
          <w:rPr>
            <w:rFonts w:ascii="Garamond" w:eastAsia="Calibri" w:hAnsi="Garamond"/>
            <w:sz w:val="20"/>
            <w:szCs w:val="20"/>
          </w:rPr>
          <w:t>legge n. 190/2012</w:t>
        </w:r>
      </w:hyperlink>
      <w:r w:rsidRPr="00A960AC">
        <w:rPr>
          <w:rFonts w:ascii="Garamond" w:eastAsia="Calibri" w:hAnsi="Garamond"/>
          <w:sz w:val="20"/>
          <w:szCs w:val="20"/>
        </w:rPr>
        <w:t xml:space="preserve"> </w:t>
      </w:r>
    </w:p>
    <w:p w:rsidR="00E93BA1" w:rsidRPr="00A960AC" w:rsidRDefault="00E93BA1" w:rsidP="00E93BA1">
      <w:pPr>
        <w:spacing w:after="0" w:line="240" w:lineRule="auto"/>
        <w:jc w:val="both"/>
        <w:rPr>
          <w:rFonts w:ascii="Garamond" w:eastAsia="Calibri" w:hAnsi="Garamond"/>
          <w:sz w:val="20"/>
          <w:szCs w:val="20"/>
        </w:rPr>
      </w:pP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L’Amministrazione dovrebbe adottare adeguati sistemi di rotazione, e di successiva verifica, del personale addetto alle aree a rischio, facendo salvo il mantenimento di elevati standard di erogazione dei servizi, con l’accortezza di mantenere continuità e coerenza degli indirizzi e le necessarie competenze delle strutture.</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Ciò al fine di evitare il consolidamento di rischiose posizioni “di privilegio” nella gestione diretta di determinate attività, correlate alla circostanza che lo stesso funzionario si occupi personalmente per lungo tempo dello stesso tipo di procedimento e si relazioni sempre con gli stessi utenti.</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Fermo restando quanto previsto dall'ordinamento vigente e dal Piano Nazionale Anticorruzione per il caso di avvio di procedimento penale o disciplinare relativo a fatti di corruzione, per le aree con attività a più elevato rischio di corruzione, risultanti dalla analisi del rischio, si dovrebbe individuare un criterio generale di rotazione del personale.</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 xml:space="preserve">L'esistenza, nei fatti ed in concreto, di una dotazione minima di personale di livello direttivo e di categoria adeguata, nei diversi settori organizzativi del Comune di </w:t>
      </w:r>
      <w:r w:rsidR="00031A85">
        <w:rPr>
          <w:rFonts w:ascii="Garamond" w:eastAsia="Calibri" w:hAnsi="Garamond"/>
          <w:sz w:val="20"/>
          <w:szCs w:val="20"/>
        </w:rPr>
        <w:t>Dualchi</w:t>
      </w:r>
      <w:r w:rsidRPr="00A960AC">
        <w:rPr>
          <w:rFonts w:ascii="Garamond" w:eastAsia="Calibri" w:hAnsi="Garamond"/>
          <w:sz w:val="20"/>
          <w:szCs w:val="20"/>
        </w:rPr>
        <w:t>, può consentire una rotazione degli incarichi molto limitata.</w:t>
      </w:r>
    </w:p>
    <w:p w:rsidR="00E93BA1" w:rsidRPr="00A960AC" w:rsidRDefault="00E93BA1" w:rsidP="00E93BA1">
      <w:pPr>
        <w:spacing w:after="0" w:line="240" w:lineRule="auto"/>
        <w:jc w:val="both"/>
        <w:rPr>
          <w:rFonts w:ascii="Garamond" w:eastAsia="Calibri" w:hAnsi="Garamond"/>
          <w:sz w:val="20"/>
          <w:szCs w:val="20"/>
        </w:rPr>
      </w:pPr>
      <w:r w:rsidRPr="00A960AC">
        <w:rPr>
          <w:rFonts w:ascii="Garamond" w:eastAsia="Calibri" w:hAnsi="Garamond"/>
          <w:sz w:val="20"/>
          <w:szCs w:val="20"/>
        </w:rPr>
        <w:t>Spetta ai responsabili di servizio definire un piano di rotazione degli incarichi dei dipendenti che svolgono le attività a rischio di corruzione, con atto motivato e previa verifica delle professionalità necessarie da possedersi; la rotazione sarà immediata qualora vi siano fatti o accadimenti connessi a eventi corruttivi.</w:t>
      </w:r>
    </w:p>
    <w:p w:rsidR="00E93BA1" w:rsidRPr="00A960AC" w:rsidRDefault="00E93BA1" w:rsidP="00E93BA1">
      <w:pPr>
        <w:spacing w:after="0" w:line="240" w:lineRule="auto"/>
        <w:jc w:val="both"/>
        <w:rPr>
          <w:rFonts w:ascii="Garamond" w:eastAsia="Calibri" w:hAnsi="Garamond"/>
          <w:sz w:val="20"/>
          <w:szCs w:val="20"/>
        </w:rPr>
      </w:pPr>
    </w:p>
    <w:p w:rsidR="00E93BA1" w:rsidRPr="003A488E" w:rsidRDefault="00E93BA1" w:rsidP="00E93BA1">
      <w:pPr>
        <w:spacing w:after="0" w:line="240" w:lineRule="auto"/>
        <w:jc w:val="both"/>
        <w:rPr>
          <w:rFonts w:ascii="Garamond" w:eastAsia="Calibri" w:hAnsi="Garamond"/>
          <w:color w:val="000000"/>
          <w:sz w:val="20"/>
          <w:szCs w:val="20"/>
        </w:rPr>
      </w:pPr>
      <w:r w:rsidRPr="003A488E">
        <w:rPr>
          <w:rFonts w:ascii="Garamond" w:eastAsia="Calibri" w:hAnsi="Garamond"/>
          <w:color w:val="000000"/>
          <w:sz w:val="20"/>
          <w:szCs w:val="20"/>
        </w:rPr>
        <w:t xml:space="preserve">La rotazione ordinaria rappresenta, in generale, anche un criterio organizzativo che può contribuire alla formazione di tutto il personale, accrescendo le conoscenze e la preparazione professionale del lavoratore; in tale direzione va anche l’esperienza del </w:t>
      </w:r>
      <w:r w:rsidRPr="003A488E">
        <w:rPr>
          <w:rFonts w:ascii="Garamond" w:eastAsia="Calibri" w:hAnsi="Garamond"/>
          <w:color w:val="000000"/>
          <w:sz w:val="20"/>
          <w:szCs w:val="20"/>
        </w:rPr>
        <w:lastRenderedPageBreak/>
        <w:t xml:space="preserve">settore privato dove, a fronte di un mondo del lavoro sempre più flessibile, e di rapido cambiamento delle competenze richieste, il livello di professionalità si fonda non tanto o, non solo, sulle capacità acquisite e dimostrate, ma anche su quelle potenziali e future. </w:t>
      </w:r>
    </w:p>
    <w:p w:rsidR="00E93BA1" w:rsidRPr="003A488E" w:rsidRDefault="00E93BA1" w:rsidP="00E93BA1">
      <w:pPr>
        <w:spacing w:after="0" w:line="240" w:lineRule="auto"/>
        <w:jc w:val="both"/>
        <w:rPr>
          <w:rFonts w:ascii="Garamond" w:eastAsia="Calibri" w:hAnsi="Garamond"/>
          <w:color w:val="000000"/>
          <w:sz w:val="20"/>
          <w:szCs w:val="20"/>
        </w:rPr>
      </w:pPr>
      <w:r w:rsidRPr="003A488E">
        <w:rPr>
          <w:rFonts w:ascii="Garamond" w:eastAsia="Calibri" w:hAnsi="Garamond"/>
          <w:color w:val="000000"/>
          <w:sz w:val="20"/>
          <w:szCs w:val="20"/>
        </w:rPr>
        <w:t xml:space="preserve">La rotazione ordinaria è una tra le diverse misure che l’ente ha a disposizione in materia di prevenzione della corruzione; ricorrendo alla rotazione, infatti, si attua una logica di necessaria complementarietà con le altre misure di prevenzione della corruzione, specie laddove possano presentarsi difficoltà applicative sul piano organizzativo; in particolare, occorre considerare che detta misura deve essere impiegata correttamente in un quadro di elevazione delle capacità professionali complessive dell’Amministrazione senza determinare inefficienze e malfunzionamenti. </w:t>
      </w:r>
    </w:p>
    <w:p w:rsidR="00E93BA1" w:rsidRPr="003A488E" w:rsidRDefault="00E93BA1" w:rsidP="00E93BA1">
      <w:pPr>
        <w:spacing w:after="0" w:line="240" w:lineRule="auto"/>
        <w:jc w:val="both"/>
        <w:rPr>
          <w:rFonts w:ascii="Garamond" w:eastAsia="Calibri" w:hAnsi="Garamond"/>
          <w:color w:val="000000"/>
          <w:sz w:val="20"/>
          <w:szCs w:val="20"/>
        </w:rPr>
      </w:pPr>
      <w:r w:rsidRPr="003A488E">
        <w:rPr>
          <w:rFonts w:ascii="Garamond" w:eastAsia="Calibri" w:hAnsi="Garamond"/>
          <w:color w:val="000000"/>
          <w:sz w:val="20"/>
          <w:szCs w:val="20"/>
        </w:rPr>
        <w:t xml:space="preserve">Si tratta, allora, di uno strumento ordinario di organizzazione e utilizzo ottimale delle risorse umane da non assumere in via emergenziale, o con valenza punitive, e come tale va accompagnata e sostenuta anche da percorsi di formazione che consentano una riqualificazione professionale: restano, naturalmente, ferme le discipline speciali di rotazione previste per particolari categorie di personale non contrattualizzato. </w:t>
      </w:r>
    </w:p>
    <w:p w:rsidR="00CE16B0" w:rsidRPr="003A488E" w:rsidRDefault="00E93BA1" w:rsidP="00E93BA1">
      <w:pPr>
        <w:spacing w:after="0" w:line="240" w:lineRule="auto"/>
        <w:jc w:val="both"/>
        <w:rPr>
          <w:rFonts w:ascii="Garamond" w:eastAsia="Calibri" w:hAnsi="Garamond"/>
          <w:color w:val="000000"/>
          <w:sz w:val="20"/>
          <w:szCs w:val="20"/>
        </w:rPr>
      </w:pPr>
      <w:r w:rsidRPr="003A488E">
        <w:rPr>
          <w:rFonts w:ascii="Garamond" w:eastAsia="Calibri" w:hAnsi="Garamond"/>
          <w:color w:val="000000"/>
          <w:sz w:val="20"/>
          <w:szCs w:val="20"/>
        </w:rPr>
        <w:t xml:space="preserve">L’istituto generale della rotazione, in quanto tale qualificata come ordinaria, va distinto dall’istituto della rotazione straordinaria, che è misura di prevenzione della corruzione, previsto dall’art. 16, comma primo, lett. l-quater) del </w:t>
      </w:r>
      <w:hyperlink r:id="rId21" w:tgtFrame="BT" w:history="1">
        <w:r w:rsidRPr="003A488E">
          <w:rPr>
            <w:rFonts w:ascii="Garamond" w:eastAsia="Calibri" w:hAnsi="Garamond"/>
            <w:color w:val="000000"/>
            <w:sz w:val="20"/>
            <w:szCs w:val="20"/>
          </w:rPr>
          <w:t>decreto legislativo n. 165/2001</w:t>
        </w:r>
      </w:hyperlink>
      <w:r w:rsidRPr="003A488E">
        <w:rPr>
          <w:rFonts w:ascii="Garamond" w:eastAsia="Calibri" w:hAnsi="Garamond"/>
          <w:color w:val="000000"/>
          <w:sz w:val="20"/>
          <w:szCs w:val="20"/>
        </w:rPr>
        <w:t xml:space="preserve"> come misura di carattere successivo al verificarsi di fenomeni corruttivi; tale norma, infatti, prevede la rotazione del personale nei casi di avvio di procedimenti penali o disciplinari per condotte di natura corruttiva. </w:t>
      </w:r>
    </w:p>
    <w:p w:rsidR="00CE16B0" w:rsidRPr="003A488E" w:rsidRDefault="00CE16B0" w:rsidP="00E93BA1">
      <w:pPr>
        <w:spacing w:after="0" w:line="240" w:lineRule="auto"/>
        <w:jc w:val="both"/>
        <w:rPr>
          <w:rFonts w:ascii="Garamond" w:eastAsia="Calibri" w:hAnsi="Garamond"/>
          <w:color w:val="000000"/>
          <w:sz w:val="20"/>
          <w:szCs w:val="20"/>
        </w:rPr>
      </w:pPr>
    </w:p>
    <w:p w:rsidR="00E93BA1" w:rsidRPr="003A488E" w:rsidRDefault="00E93BA1" w:rsidP="003A488E">
      <w:pPr>
        <w:spacing w:after="0" w:line="240" w:lineRule="auto"/>
        <w:jc w:val="both"/>
        <w:rPr>
          <w:rFonts w:ascii="Garamond" w:eastAsia="Calibri" w:hAnsi="Garamond"/>
          <w:b/>
          <w:sz w:val="20"/>
          <w:szCs w:val="20"/>
        </w:rPr>
      </w:pPr>
      <w:r w:rsidRPr="003A488E">
        <w:rPr>
          <w:rFonts w:ascii="Garamond" w:eastAsia="Calibri" w:hAnsi="Garamond"/>
          <w:b/>
          <w:sz w:val="20"/>
          <w:szCs w:val="20"/>
        </w:rPr>
        <w:t>I referenti - Individuazione degli attori interni</w:t>
      </w:r>
    </w:p>
    <w:p w:rsidR="00E93BA1" w:rsidRDefault="00E93BA1" w:rsidP="00E93BA1">
      <w:pPr>
        <w:spacing w:after="0" w:line="240" w:lineRule="auto"/>
        <w:jc w:val="center"/>
        <w:rPr>
          <w:rFonts w:ascii="Garamond" w:eastAsia="Calibri" w:hAnsi="Garamond"/>
          <w:b/>
          <w:color w:val="FF0000"/>
          <w:sz w:val="20"/>
          <w:szCs w:val="20"/>
        </w:rPr>
      </w:pPr>
    </w:p>
    <w:p w:rsidR="00E93BA1" w:rsidRDefault="00E93BA1" w:rsidP="00E93BA1">
      <w:pPr>
        <w:spacing w:after="0" w:line="240" w:lineRule="auto"/>
        <w:jc w:val="both"/>
        <w:rPr>
          <w:rFonts w:ascii="Garamond" w:eastAsia="Calibri" w:hAnsi="Garamond"/>
          <w:color w:val="000000"/>
          <w:sz w:val="20"/>
          <w:szCs w:val="20"/>
        </w:rPr>
      </w:pPr>
      <w:r w:rsidRPr="009D5520">
        <w:rPr>
          <w:rFonts w:ascii="Garamond" w:eastAsia="Calibri" w:hAnsi="Garamond"/>
          <w:color w:val="000000"/>
          <w:sz w:val="20"/>
          <w:szCs w:val="20"/>
        </w:rPr>
        <w:t>I soggetti individuati per le azioni di contrasto alla corruzione sono i seguenti</w:t>
      </w:r>
      <w:r>
        <w:rPr>
          <w:rFonts w:ascii="Garamond" w:eastAsia="Calibri" w:hAnsi="Garamond"/>
          <w:color w:val="000000"/>
          <w:sz w:val="20"/>
          <w:szCs w:val="20"/>
        </w:rPr>
        <w:t>:</w:t>
      </w:r>
    </w:p>
    <w:p w:rsidR="00E93BA1" w:rsidRPr="009D5520" w:rsidRDefault="00E93BA1" w:rsidP="00E93BA1">
      <w:pPr>
        <w:spacing w:after="0" w:line="240" w:lineRule="auto"/>
        <w:ind w:firstLine="709"/>
        <w:jc w:val="both"/>
        <w:rPr>
          <w:rFonts w:ascii="Garamond" w:eastAsia="Calibri" w:hAnsi="Garamond"/>
          <w:b/>
          <w:color w:val="000000"/>
          <w:sz w:val="20"/>
          <w:szCs w:val="20"/>
        </w:rPr>
      </w:pPr>
      <w:r w:rsidRPr="009D5520">
        <w:rPr>
          <w:rFonts w:ascii="Garamond" w:eastAsia="Calibri" w:hAnsi="Garamond"/>
          <w:b/>
          <w:color w:val="000000"/>
          <w:sz w:val="20"/>
          <w:szCs w:val="20"/>
        </w:rPr>
        <w:t>La Giunta Comunale</w:t>
      </w:r>
    </w:p>
    <w:p w:rsidR="00E93BA1" w:rsidRPr="009D5520" w:rsidRDefault="00E93BA1" w:rsidP="00E93BA1">
      <w:pPr>
        <w:spacing w:after="0" w:line="240" w:lineRule="auto"/>
        <w:jc w:val="both"/>
        <w:rPr>
          <w:rFonts w:ascii="Garamond" w:eastAsia="Calibri" w:hAnsi="Garamond"/>
          <w:color w:val="000000"/>
          <w:sz w:val="20"/>
          <w:szCs w:val="20"/>
        </w:rPr>
      </w:pPr>
      <w:r w:rsidRPr="009D5520">
        <w:rPr>
          <w:rFonts w:ascii="Garamond" w:eastAsia="Calibri" w:hAnsi="Garamond"/>
          <w:color w:val="000000"/>
          <w:sz w:val="20"/>
          <w:szCs w:val="20"/>
        </w:rPr>
        <w:t>approva il piano e adotta tutti gli atti di indirizzo di carattere generale finalizzati alla prevenzione della corruzione.</w:t>
      </w:r>
    </w:p>
    <w:p w:rsidR="00E93BA1" w:rsidRDefault="00E93BA1" w:rsidP="00E93BA1">
      <w:pPr>
        <w:spacing w:after="0" w:line="240" w:lineRule="auto"/>
        <w:ind w:firstLine="709"/>
        <w:jc w:val="both"/>
        <w:rPr>
          <w:rFonts w:ascii="Garamond" w:eastAsia="Calibri" w:hAnsi="Garamond"/>
          <w:b/>
          <w:color w:val="000000"/>
          <w:sz w:val="20"/>
          <w:szCs w:val="20"/>
        </w:rPr>
      </w:pPr>
    </w:p>
    <w:p w:rsidR="00E93BA1" w:rsidRDefault="00E93BA1" w:rsidP="00E93BA1">
      <w:pPr>
        <w:spacing w:after="0" w:line="240" w:lineRule="auto"/>
        <w:ind w:firstLine="709"/>
        <w:jc w:val="both"/>
        <w:rPr>
          <w:rFonts w:ascii="Garamond" w:eastAsia="Calibri" w:hAnsi="Garamond"/>
          <w:color w:val="000000"/>
          <w:sz w:val="20"/>
          <w:szCs w:val="20"/>
        </w:rPr>
      </w:pPr>
      <w:r w:rsidRPr="009D5520">
        <w:rPr>
          <w:rFonts w:ascii="Garamond" w:eastAsia="Calibri" w:hAnsi="Garamond"/>
          <w:b/>
          <w:color w:val="000000"/>
          <w:sz w:val="20"/>
          <w:szCs w:val="20"/>
        </w:rPr>
        <w:t>Il segretario comunale</w:t>
      </w:r>
      <w:r>
        <w:rPr>
          <w:rFonts w:ascii="Garamond" w:eastAsia="Calibri" w:hAnsi="Garamond"/>
          <w:b/>
          <w:color w:val="000000"/>
          <w:sz w:val="20"/>
          <w:szCs w:val="20"/>
        </w:rPr>
        <w:t xml:space="preserve"> </w:t>
      </w:r>
      <w:r w:rsidRPr="009D5520">
        <w:rPr>
          <w:rFonts w:ascii="Garamond" w:eastAsia="Calibri" w:hAnsi="Garamond"/>
          <w:color w:val="000000"/>
          <w:sz w:val="20"/>
          <w:szCs w:val="20"/>
        </w:rPr>
        <w:t>è il responsabile della prevenzione della corruzione</w:t>
      </w:r>
    </w:p>
    <w:p w:rsidR="00E93BA1" w:rsidRDefault="00E93BA1" w:rsidP="00E93BA1">
      <w:pPr>
        <w:spacing w:after="0" w:line="240" w:lineRule="auto"/>
        <w:rPr>
          <w:rFonts w:ascii="Garamond" w:eastAsia="Calibri" w:hAnsi="Garamond"/>
          <w:color w:val="000000"/>
          <w:sz w:val="20"/>
          <w:szCs w:val="20"/>
        </w:rPr>
      </w:pPr>
      <w:r w:rsidRPr="00873713">
        <w:rPr>
          <w:rFonts w:ascii="Garamond" w:eastAsia="Calibri" w:hAnsi="Garamond"/>
          <w:color w:val="000000"/>
          <w:sz w:val="20"/>
          <w:szCs w:val="20"/>
        </w:rPr>
        <w:t xml:space="preserve">È di competenza del </w:t>
      </w:r>
      <w:r w:rsidRPr="009D5520">
        <w:rPr>
          <w:rFonts w:ascii="Garamond" w:eastAsia="Calibri" w:hAnsi="Garamond"/>
          <w:color w:val="000000"/>
          <w:sz w:val="20"/>
          <w:szCs w:val="20"/>
        </w:rPr>
        <w:t>responsabile della prevenzione della corruzione</w:t>
      </w:r>
      <w:r w:rsidRPr="00873713">
        <w:rPr>
          <w:rFonts w:ascii="Garamond" w:eastAsia="Calibri" w:hAnsi="Garamond"/>
          <w:color w:val="000000"/>
          <w:sz w:val="20"/>
          <w:szCs w:val="20"/>
        </w:rPr>
        <w:t>:</w:t>
      </w:r>
    </w:p>
    <w:p w:rsidR="00E93BA1" w:rsidRDefault="00E93BA1" w:rsidP="00E93BA1">
      <w:pPr>
        <w:numPr>
          <w:ilvl w:val="0"/>
          <w:numId w:val="16"/>
        </w:numPr>
        <w:spacing w:after="0" w:line="240" w:lineRule="auto"/>
        <w:jc w:val="both"/>
        <w:rPr>
          <w:rFonts w:ascii="Garamond" w:eastAsia="Calibri" w:hAnsi="Garamond"/>
          <w:color w:val="000000"/>
          <w:sz w:val="20"/>
          <w:szCs w:val="20"/>
        </w:rPr>
      </w:pPr>
      <w:r w:rsidRPr="00873713">
        <w:rPr>
          <w:rFonts w:ascii="Garamond" w:eastAsia="Calibri" w:hAnsi="Garamond"/>
          <w:color w:val="000000"/>
          <w:sz w:val="20"/>
          <w:szCs w:val="20"/>
        </w:rPr>
        <w:t>la proposizione del piano triennale di prevenzione della corruzione e della trasparenza;</w:t>
      </w:r>
    </w:p>
    <w:p w:rsidR="00E93BA1" w:rsidRDefault="00E93BA1" w:rsidP="00E93BA1">
      <w:pPr>
        <w:numPr>
          <w:ilvl w:val="0"/>
          <w:numId w:val="16"/>
        </w:numPr>
        <w:spacing w:after="0" w:line="240" w:lineRule="auto"/>
        <w:jc w:val="both"/>
        <w:rPr>
          <w:rFonts w:ascii="Garamond" w:eastAsia="Calibri" w:hAnsi="Garamond"/>
          <w:color w:val="000000"/>
          <w:sz w:val="20"/>
          <w:szCs w:val="20"/>
        </w:rPr>
      </w:pPr>
      <w:r w:rsidRPr="00873713">
        <w:rPr>
          <w:rFonts w:ascii="Garamond" w:eastAsia="Calibri" w:hAnsi="Garamond"/>
          <w:color w:val="000000"/>
          <w:sz w:val="20"/>
          <w:szCs w:val="20"/>
        </w:rPr>
        <w:t>la redazione del referto sull’attuazione del piano dell’anno precedente: il referto si sviluppa sulle relazioni presentate dai responsabili in relazione ai risultati realizzati in esecuzione del piano triennale di prevenzione della corruzione e della trasparenza;</w:t>
      </w:r>
    </w:p>
    <w:p w:rsidR="00E93BA1" w:rsidRDefault="00E93BA1" w:rsidP="00E93BA1">
      <w:pPr>
        <w:numPr>
          <w:ilvl w:val="0"/>
          <w:numId w:val="16"/>
        </w:numPr>
        <w:spacing w:after="0" w:line="240" w:lineRule="auto"/>
        <w:jc w:val="both"/>
        <w:rPr>
          <w:rFonts w:ascii="Garamond" w:eastAsia="Calibri" w:hAnsi="Garamond"/>
          <w:color w:val="000000"/>
          <w:sz w:val="20"/>
          <w:szCs w:val="20"/>
        </w:rPr>
      </w:pPr>
      <w:r w:rsidRPr="00873713">
        <w:rPr>
          <w:rFonts w:ascii="Garamond" w:eastAsia="Calibri" w:hAnsi="Garamond"/>
          <w:color w:val="000000"/>
          <w:sz w:val="20"/>
          <w:szCs w:val="20"/>
        </w:rPr>
        <w:t xml:space="preserve">la sottoposizione dello stesso referto all’organismo indipendente di valutazione per le attività di valutazione dei responsabili; </w:t>
      </w:r>
    </w:p>
    <w:p w:rsidR="00E93BA1" w:rsidRDefault="00E93BA1" w:rsidP="00E93BA1">
      <w:pPr>
        <w:numPr>
          <w:ilvl w:val="0"/>
          <w:numId w:val="16"/>
        </w:numPr>
        <w:spacing w:after="0" w:line="240" w:lineRule="auto"/>
        <w:jc w:val="both"/>
        <w:rPr>
          <w:rFonts w:ascii="Garamond" w:eastAsia="Calibri" w:hAnsi="Garamond"/>
          <w:color w:val="000000"/>
          <w:sz w:val="20"/>
          <w:szCs w:val="20"/>
        </w:rPr>
      </w:pPr>
      <w:r w:rsidRPr="00873713">
        <w:rPr>
          <w:rFonts w:ascii="Garamond" w:eastAsia="Calibri" w:hAnsi="Garamond"/>
          <w:color w:val="000000"/>
          <w:sz w:val="20"/>
          <w:szCs w:val="20"/>
        </w:rPr>
        <w:t>la proposizione al sindaco, ove possibile, della rotazione, con cadenza triennale, ma comunque non inferiore all’annuale, degli incarichi dei responsabili:</w:t>
      </w:r>
    </w:p>
    <w:p w:rsidR="00E93BA1" w:rsidRDefault="00E93BA1" w:rsidP="00E93BA1">
      <w:pPr>
        <w:numPr>
          <w:ilvl w:val="0"/>
          <w:numId w:val="16"/>
        </w:numPr>
        <w:spacing w:after="0" w:line="240" w:lineRule="auto"/>
        <w:jc w:val="both"/>
        <w:rPr>
          <w:rFonts w:ascii="Garamond" w:eastAsia="Calibri" w:hAnsi="Garamond"/>
          <w:color w:val="000000"/>
          <w:sz w:val="20"/>
          <w:szCs w:val="20"/>
        </w:rPr>
      </w:pPr>
      <w:r w:rsidRPr="00873713">
        <w:rPr>
          <w:rFonts w:ascii="Garamond" w:eastAsia="Calibri" w:hAnsi="Garamond"/>
          <w:color w:val="000000"/>
          <w:sz w:val="20"/>
          <w:szCs w:val="20"/>
        </w:rPr>
        <w:t xml:space="preserve">l’individuazione, su proposta dei responsabili competenti per materia, del personale da inserire in programmi di formazione specifici; </w:t>
      </w:r>
    </w:p>
    <w:p w:rsidR="00E93BA1" w:rsidRDefault="00E93BA1" w:rsidP="00E93BA1">
      <w:pPr>
        <w:numPr>
          <w:ilvl w:val="0"/>
          <w:numId w:val="16"/>
        </w:numPr>
        <w:spacing w:after="0" w:line="240" w:lineRule="auto"/>
        <w:jc w:val="both"/>
        <w:rPr>
          <w:rFonts w:ascii="Garamond" w:eastAsia="Calibri" w:hAnsi="Garamond"/>
          <w:color w:val="000000"/>
          <w:sz w:val="20"/>
          <w:szCs w:val="20"/>
        </w:rPr>
      </w:pPr>
      <w:r w:rsidRPr="00873713">
        <w:rPr>
          <w:rFonts w:ascii="Garamond" w:eastAsia="Calibri" w:hAnsi="Garamond"/>
          <w:color w:val="000000"/>
          <w:sz w:val="20"/>
          <w:szCs w:val="20"/>
        </w:rPr>
        <w:t>la proposizione al sindaco della rotazione, ove possibile, dei responsabili particol</w:t>
      </w:r>
      <w:r>
        <w:rPr>
          <w:rFonts w:ascii="Garamond" w:eastAsia="Calibri" w:hAnsi="Garamond"/>
          <w:color w:val="000000"/>
          <w:sz w:val="20"/>
          <w:szCs w:val="20"/>
        </w:rPr>
        <w:t>armente esposti alla corruzione</w:t>
      </w:r>
      <w:r w:rsidRPr="00873713">
        <w:rPr>
          <w:rFonts w:ascii="Garamond" w:eastAsia="Calibri" w:hAnsi="Garamond"/>
          <w:color w:val="000000"/>
          <w:sz w:val="20"/>
          <w:szCs w:val="20"/>
        </w:rPr>
        <w:t>; l’attivazione, con proprio atto, delle azioni correttive per l’eliminazione delle criticità;</w:t>
      </w:r>
    </w:p>
    <w:p w:rsidR="00E93BA1" w:rsidRDefault="00E93BA1" w:rsidP="00E93BA1">
      <w:pPr>
        <w:numPr>
          <w:ilvl w:val="0"/>
          <w:numId w:val="16"/>
        </w:numPr>
        <w:spacing w:after="0" w:line="240" w:lineRule="auto"/>
        <w:jc w:val="both"/>
        <w:rPr>
          <w:rFonts w:ascii="Garamond" w:eastAsia="Calibri" w:hAnsi="Garamond"/>
          <w:color w:val="000000"/>
          <w:sz w:val="20"/>
          <w:szCs w:val="20"/>
        </w:rPr>
      </w:pPr>
      <w:r w:rsidRPr="00873713">
        <w:rPr>
          <w:rFonts w:ascii="Garamond" w:eastAsia="Calibri" w:hAnsi="Garamond"/>
          <w:color w:val="000000"/>
          <w:sz w:val="20"/>
          <w:szCs w:val="20"/>
        </w:rPr>
        <w:t>la verifica dell’obbligo, entro il 31 gennaio di ogni anno, dell’avvenuto contenimento, ai sensi di legge, degli incarichi dirigenziali a contratto nella misura massima di percentuale dei posti effettivamente coperti della dotazione organica;</w:t>
      </w:r>
    </w:p>
    <w:p w:rsidR="00E93BA1" w:rsidRPr="00873713" w:rsidRDefault="00E93BA1" w:rsidP="00E93BA1">
      <w:pPr>
        <w:numPr>
          <w:ilvl w:val="0"/>
          <w:numId w:val="16"/>
        </w:numPr>
        <w:spacing w:after="0" w:line="240" w:lineRule="auto"/>
        <w:jc w:val="both"/>
        <w:rPr>
          <w:rFonts w:ascii="Garamond" w:eastAsia="Calibri" w:hAnsi="Garamond"/>
          <w:color w:val="000000"/>
          <w:sz w:val="20"/>
          <w:szCs w:val="20"/>
        </w:rPr>
      </w:pPr>
      <w:r w:rsidRPr="00873713">
        <w:rPr>
          <w:rFonts w:ascii="Garamond" w:eastAsia="Calibri" w:hAnsi="Garamond"/>
          <w:color w:val="000000"/>
          <w:sz w:val="20"/>
          <w:szCs w:val="20"/>
        </w:rPr>
        <w:t>l’approvazione del piano annuale di formazione di tutto il personale, ed in special modo con riferimento alle materie inerenti le attività a rischio di corruzione individuate nel presente piano.</w:t>
      </w:r>
    </w:p>
    <w:p w:rsidR="00E93BA1" w:rsidRDefault="00E93BA1" w:rsidP="00E93BA1">
      <w:pPr>
        <w:spacing w:after="0" w:line="240" w:lineRule="auto"/>
        <w:ind w:left="720"/>
        <w:jc w:val="both"/>
        <w:rPr>
          <w:rFonts w:ascii="Garamond" w:eastAsia="Calibri" w:hAnsi="Garamond"/>
          <w:color w:val="000000"/>
          <w:sz w:val="20"/>
          <w:szCs w:val="20"/>
        </w:rPr>
      </w:pPr>
    </w:p>
    <w:p w:rsidR="00E93BA1" w:rsidRDefault="00E93BA1" w:rsidP="00E93BA1">
      <w:pPr>
        <w:spacing w:after="0" w:line="240" w:lineRule="auto"/>
        <w:ind w:firstLine="709"/>
        <w:jc w:val="both"/>
        <w:rPr>
          <w:rFonts w:ascii="Garamond" w:eastAsia="Calibri" w:hAnsi="Garamond"/>
          <w:b/>
          <w:color w:val="000000"/>
          <w:sz w:val="20"/>
          <w:szCs w:val="20"/>
        </w:rPr>
      </w:pPr>
      <w:r w:rsidRPr="009D5520">
        <w:rPr>
          <w:rFonts w:ascii="Garamond" w:eastAsia="Calibri" w:hAnsi="Garamond"/>
          <w:b/>
          <w:color w:val="000000"/>
          <w:sz w:val="20"/>
          <w:szCs w:val="20"/>
        </w:rPr>
        <w:t>I responsabili dei servizi</w:t>
      </w:r>
    </w:p>
    <w:p w:rsidR="00E93BA1" w:rsidRPr="009D5520" w:rsidRDefault="00E93BA1" w:rsidP="00E93BA1">
      <w:pPr>
        <w:numPr>
          <w:ilvl w:val="0"/>
          <w:numId w:val="13"/>
        </w:numPr>
        <w:spacing w:after="0" w:line="240" w:lineRule="auto"/>
        <w:ind w:left="284" w:firstLine="0"/>
        <w:jc w:val="both"/>
        <w:rPr>
          <w:rFonts w:ascii="Garamond" w:eastAsia="Calibri" w:hAnsi="Garamond"/>
          <w:color w:val="000000"/>
          <w:sz w:val="20"/>
          <w:szCs w:val="20"/>
        </w:rPr>
      </w:pPr>
      <w:r w:rsidRPr="009D5520">
        <w:rPr>
          <w:rFonts w:ascii="Garamond" w:eastAsia="Calibri" w:hAnsi="Garamond"/>
          <w:color w:val="000000"/>
          <w:sz w:val="20"/>
          <w:szCs w:val="20"/>
        </w:rPr>
        <w:t>concorrono alla definizione di misure idonee a prevenire e contrastare i fenomeni di corruzione e a controllarne il rispetto da parte dei dipendenti;</w:t>
      </w:r>
    </w:p>
    <w:p w:rsidR="00E93BA1" w:rsidRPr="009D5520" w:rsidRDefault="00E93BA1" w:rsidP="00E93BA1">
      <w:pPr>
        <w:numPr>
          <w:ilvl w:val="0"/>
          <w:numId w:val="13"/>
        </w:numPr>
        <w:spacing w:after="0" w:line="240" w:lineRule="auto"/>
        <w:ind w:left="284" w:firstLine="0"/>
        <w:jc w:val="both"/>
        <w:rPr>
          <w:rFonts w:ascii="Garamond" w:eastAsia="Calibri" w:hAnsi="Garamond"/>
          <w:color w:val="000000"/>
          <w:sz w:val="20"/>
          <w:szCs w:val="20"/>
        </w:rPr>
      </w:pPr>
      <w:r w:rsidRPr="009D5520">
        <w:rPr>
          <w:rFonts w:ascii="Garamond" w:eastAsia="Calibri" w:hAnsi="Garamond"/>
          <w:color w:val="000000"/>
          <w:sz w:val="20"/>
          <w:szCs w:val="20"/>
        </w:rPr>
        <w:t>adottano tutte le misure e le azioni di prevenzione e contrasto alla corruzione indicate di seguito</w:t>
      </w:r>
    </w:p>
    <w:p w:rsidR="00E93BA1" w:rsidRPr="009D5520" w:rsidRDefault="00E93BA1" w:rsidP="00E93BA1">
      <w:pPr>
        <w:numPr>
          <w:ilvl w:val="0"/>
          <w:numId w:val="13"/>
        </w:numPr>
        <w:spacing w:after="0" w:line="240" w:lineRule="auto"/>
        <w:ind w:left="284" w:firstLine="0"/>
        <w:jc w:val="both"/>
        <w:rPr>
          <w:rFonts w:ascii="Garamond" w:eastAsia="Calibri" w:hAnsi="Garamond"/>
          <w:color w:val="000000"/>
          <w:sz w:val="20"/>
          <w:szCs w:val="20"/>
        </w:rPr>
      </w:pPr>
      <w:r w:rsidRPr="009D5520">
        <w:rPr>
          <w:rFonts w:ascii="Garamond" w:eastAsia="Calibri" w:hAnsi="Garamond"/>
          <w:color w:val="000000"/>
          <w:sz w:val="20"/>
          <w:szCs w:val="20"/>
        </w:rPr>
        <w:t>forniscono le informazioni richieste dal soggetto competente per l’individuazione delle attività nell’ambito delle quali è più elevato il rischio corruzione e formulano specifiche proposte volte alla prevenzione del rischio medesimo;</w:t>
      </w:r>
    </w:p>
    <w:p w:rsidR="00E93BA1" w:rsidRDefault="00E93BA1" w:rsidP="00E93BA1">
      <w:pPr>
        <w:numPr>
          <w:ilvl w:val="0"/>
          <w:numId w:val="13"/>
        </w:numPr>
        <w:spacing w:after="0" w:line="240" w:lineRule="auto"/>
        <w:ind w:left="284" w:firstLine="0"/>
        <w:jc w:val="both"/>
        <w:rPr>
          <w:rFonts w:ascii="Garamond" w:eastAsia="Calibri" w:hAnsi="Garamond"/>
          <w:color w:val="000000"/>
          <w:sz w:val="20"/>
          <w:szCs w:val="20"/>
        </w:rPr>
      </w:pPr>
      <w:proofErr w:type="gramStart"/>
      <w:r w:rsidRPr="009D5520">
        <w:rPr>
          <w:rFonts w:ascii="Garamond" w:eastAsia="Calibri" w:hAnsi="Garamond"/>
          <w:color w:val="000000"/>
          <w:sz w:val="20"/>
          <w:szCs w:val="20"/>
        </w:rPr>
        <w:t>provvedono</w:t>
      </w:r>
      <w:proofErr w:type="gramEnd"/>
      <w:r w:rsidRPr="009D5520">
        <w:rPr>
          <w:rFonts w:ascii="Garamond" w:eastAsia="Calibri" w:hAnsi="Garamond"/>
          <w:color w:val="000000"/>
          <w:sz w:val="20"/>
          <w:szCs w:val="20"/>
        </w:rPr>
        <w:t xml:space="preserve"> al monitoraggio delle attività nell’ambito delle quali è più elevato il rischio corruzione svolte nel settore a cui sono preposti, disponendo, con provvedimento motivato, la rotazione del personale nei casi di avvio di procedimenti penali o disciplinari pe</w:t>
      </w:r>
      <w:r w:rsidR="00A903FD">
        <w:rPr>
          <w:rFonts w:ascii="Garamond" w:eastAsia="Calibri" w:hAnsi="Garamond"/>
          <w:color w:val="000000"/>
          <w:sz w:val="20"/>
          <w:szCs w:val="20"/>
        </w:rPr>
        <w:t>r condotte di natura corruttiva.</w:t>
      </w:r>
    </w:p>
    <w:p w:rsidR="00A903FD" w:rsidRDefault="00A903FD" w:rsidP="00A903FD">
      <w:pPr>
        <w:pStyle w:val="Titolo1"/>
        <w:keepLines w:val="0"/>
        <w:spacing w:before="0" w:line="240" w:lineRule="auto"/>
        <w:jc w:val="both"/>
        <w:rPr>
          <w:rFonts w:ascii="Garamond" w:eastAsia="Calibri" w:hAnsi="Garamond"/>
          <w:color w:val="000000"/>
          <w:sz w:val="20"/>
          <w:szCs w:val="20"/>
        </w:rPr>
      </w:pPr>
    </w:p>
    <w:p w:rsidR="00A903FD" w:rsidRDefault="00A903FD" w:rsidP="00A903FD">
      <w:pPr>
        <w:pStyle w:val="Titolo1"/>
        <w:keepLines w:val="0"/>
        <w:spacing w:before="0" w:line="240" w:lineRule="auto"/>
        <w:jc w:val="both"/>
        <w:rPr>
          <w:rFonts w:ascii="Garamond" w:eastAsia="Calibri" w:hAnsi="Garamond"/>
          <w:color w:val="000000"/>
          <w:sz w:val="20"/>
          <w:szCs w:val="20"/>
        </w:rPr>
      </w:pPr>
      <w:r w:rsidRPr="009D5520">
        <w:rPr>
          <w:rFonts w:ascii="Garamond" w:eastAsia="Calibri" w:hAnsi="Garamond"/>
          <w:color w:val="000000"/>
          <w:sz w:val="20"/>
          <w:szCs w:val="20"/>
        </w:rPr>
        <w:t>I responsabili dei servizi, principali referenti per l’attuazione e il monitoraggio del piano anticorruzione, sono individuati nelle persone di:</w:t>
      </w:r>
    </w:p>
    <w:tbl>
      <w:tblPr>
        <w:tblW w:w="8646" w:type="dxa"/>
        <w:tblInd w:w="1101" w:type="dxa"/>
        <w:tblBorders>
          <w:top w:val="single" w:sz="12" w:space="0" w:color="EAF1DD"/>
          <w:left w:val="single" w:sz="12" w:space="0" w:color="EAF1DD"/>
          <w:bottom w:val="single" w:sz="12" w:space="0" w:color="EAF1DD"/>
          <w:right w:val="single" w:sz="12" w:space="0" w:color="EAF1DD"/>
          <w:insideH w:val="single" w:sz="12" w:space="0" w:color="EAF1DD"/>
          <w:insideV w:val="single" w:sz="12" w:space="0" w:color="EAF1DD"/>
        </w:tblBorders>
        <w:shd w:val="clear" w:color="auto" w:fill="CCFFFF"/>
        <w:tblLook w:val="04A0" w:firstRow="1" w:lastRow="0" w:firstColumn="1" w:lastColumn="0" w:noHBand="0" w:noVBand="1"/>
      </w:tblPr>
      <w:tblGrid>
        <w:gridCol w:w="3118"/>
        <w:gridCol w:w="2835"/>
        <w:gridCol w:w="2693"/>
      </w:tblGrid>
      <w:tr w:rsidR="00A903FD" w:rsidRPr="009D5520" w:rsidTr="00057C94">
        <w:tc>
          <w:tcPr>
            <w:tcW w:w="3118" w:type="dxa"/>
            <w:shd w:val="clear" w:color="auto" w:fill="CCFFFF"/>
          </w:tcPr>
          <w:p w:rsidR="00A903FD" w:rsidRPr="009D5520" w:rsidRDefault="00A903FD" w:rsidP="00057C94">
            <w:pPr>
              <w:pStyle w:val="Titolo1"/>
              <w:keepLines w:val="0"/>
              <w:spacing w:before="0" w:line="240" w:lineRule="auto"/>
              <w:jc w:val="both"/>
              <w:rPr>
                <w:rFonts w:ascii="Garamond" w:eastAsia="Calibri" w:hAnsi="Garamond"/>
                <w:color w:val="000000"/>
                <w:sz w:val="20"/>
                <w:szCs w:val="20"/>
              </w:rPr>
            </w:pPr>
            <w:r>
              <w:rPr>
                <w:rFonts w:ascii="Garamond" w:eastAsia="Calibri" w:hAnsi="Garamond"/>
                <w:color w:val="000000"/>
                <w:sz w:val="20"/>
                <w:szCs w:val="20"/>
              </w:rPr>
              <w:t xml:space="preserve">dott. Ignazio Piras </w:t>
            </w:r>
          </w:p>
        </w:tc>
        <w:tc>
          <w:tcPr>
            <w:tcW w:w="2835" w:type="dxa"/>
            <w:shd w:val="clear" w:color="auto" w:fill="CCFFFF"/>
          </w:tcPr>
          <w:p w:rsidR="00A903FD" w:rsidRPr="009D5520" w:rsidRDefault="00A903FD" w:rsidP="00057C94">
            <w:pPr>
              <w:pStyle w:val="Titolo1"/>
              <w:keepLines w:val="0"/>
              <w:spacing w:before="0" w:line="240" w:lineRule="auto"/>
              <w:jc w:val="both"/>
              <w:rPr>
                <w:rFonts w:ascii="Garamond" w:eastAsia="Calibri" w:hAnsi="Garamond"/>
                <w:color w:val="000000"/>
                <w:sz w:val="20"/>
                <w:szCs w:val="20"/>
              </w:rPr>
            </w:pPr>
            <w:proofErr w:type="gramStart"/>
            <w:r w:rsidRPr="009D5520">
              <w:rPr>
                <w:rFonts w:ascii="Garamond" w:eastAsia="Calibri" w:hAnsi="Garamond"/>
                <w:color w:val="000000"/>
                <w:sz w:val="20"/>
                <w:szCs w:val="20"/>
              </w:rPr>
              <w:t>responsabile</w:t>
            </w:r>
            <w:proofErr w:type="gramEnd"/>
            <w:r w:rsidRPr="009D5520">
              <w:rPr>
                <w:rFonts w:ascii="Garamond" w:eastAsia="Calibri" w:hAnsi="Garamond"/>
                <w:color w:val="000000"/>
                <w:sz w:val="20"/>
                <w:szCs w:val="20"/>
              </w:rPr>
              <w:t xml:space="preserve"> del servizio</w:t>
            </w:r>
          </w:p>
        </w:tc>
        <w:tc>
          <w:tcPr>
            <w:tcW w:w="2693" w:type="dxa"/>
            <w:shd w:val="clear" w:color="auto" w:fill="CCFFFF"/>
          </w:tcPr>
          <w:p w:rsidR="00A903FD" w:rsidRPr="009D5520" w:rsidRDefault="00A903FD" w:rsidP="00057C94">
            <w:pPr>
              <w:pStyle w:val="Titolo1"/>
              <w:keepLines w:val="0"/>
              <w:spacing w:before="0" w:line="240" w:lineRule="auto"/>
              <w:jc w:val="both"/>
              <w:rPr>
                <w:rFonts w:ascii="Garamond" w:eastAsia="Calibri" w:hAnsi="Garamond"/>
                <w:color w:val="000000"/>
                <w:sz w:val="20"/>
                <w:szCs w:val="20"/>
              </w:rPr>
            </w:pPr>
            <w:proofErr w:type="gramStart"/>
            <w:r w:rsidRPr="009D5520">
              <w:rPr>
                <w:rFonts w:ascii="Garamond" w:eastAsia="Calibri" w:hAnsi="Garamond"/>
                <w:color w:val="000000"/>
                <w:sz w:val="20"/>
                <w:szCs w:val="20"/>
              </w:rPr>
              <w:t>amministrativo</w:t>
            </w:r>
            <w:proofErr w:type="gramEnd"/>
          </w:p>
        </w:tc>
      </w:tr>
      <w:tr w:rsidR="00A903FD" w:rsidRPr="009D5520" w:rsidTr="00057C94">
        <w:tc>
          <w:tcPr>
            <w:tcW w:w="3118" w:type="dxa"/>
            <w:shd w:val="clear" w:color="auto" w:fill="CCFFFF"/>
          </w:tcPr>
          <w:p w:rsidR="00A903FD" w:rsidRPr="009D5520" w:rsidRDefault="00A903FD" w:rsidP="00057C94">
            <w:pPr>
              <w:pStyle w:val="Titolo1"/>
              <w:keepLines w:val="0"/>
              <w:spacing w:before="0" w:line="240" w:lineRule="auto"/>
              <w:jc w:val="both"/>
              <w:rPr>
                <w:rFonts w:ascii="Garamond" w:eastAsia="Calibri" w:hAnsi="Garamond"/>
                <w:color w:val="000000"/>
                <w:sz w:val="20"/>
                <w:szCs w:val="20"/>
              </w:rPr>
            </w:pPr>
            <w:r>
              <w:rPr>
                <w:rFonts w:ascii="Garamond" w:eastAsia="Calibri" w:hAnsi="Garamond"/>
                <w:color w:val="000000"/>
                <w:sz w:val="20"/>
                <w:szCs w:val="20"/>
              </w:rPr>
              <w:t>Dott.ssa Antonella Masala</w:t>
            </w:r>
          </w:p>
        </w:tc>
        <w:tc>
          <w:tcPr>
            <w:tcW w:w="2835" w:type="dxa"/>
            <w:shd w:val="clear" w:color="auto" w:fill="CCFFFF"/>
          </w:tcPr>
          <w:p w:rsidR="00A903FD" w:rsidRPr="009D5520" w:rsidRDefault="00A903FD" w:rsidP="00057C94">
            <w:pPr>
              <w:pStyle w:val="Titolo1"/>
              <w:keepLines w:val="0"/>
              <w:spacing w:before="0" w:line="240" w:lineRule="auto"/>
              <w:jc w:val="both"/>
              <w:rPr>
                <w:rFonts w:ascii="Garamond" w:eastAsia="Calibri" w:hAnsi="Garamond"/>
                <w:color w:val="000000"/>
                <w:sz w:val="20"/>
                <w:szCs w:val="20"/>
              </w:rPr>
            </w:pPr>
            <w:proofErr w:type="gramStart"/>
            <w:r w:rsidRPr="009D5520">
              <w:rPr>
                <w:rFonts w:ascii="Garamond" w:eastAsia="Calibri" w:hAnsi="Garamond"/>
                <w:color w:val="000000"/>
                <w:sz w:val="20"/>
                <w:szCs w:val="20"/>
              </w:rPr>
              <w:t>responsabile</w:t>
            </w:r>
            <w:proofErr w:type="gramEnd"/>
            <w:r w:rsidRPr="009D5520">
              <w:rPr>
                <w:rFonts w:ascii="Garamond" w:eastAsia="Calibri" w:hAnsi="Garamond"/>
                <w:color w:val="000000"/>
                <w:sz w:val="20"/>
                <w:szCs w:val="20"/>
              </w:rPr>
              <w:t xml:space="preserve"> del servizio</w:t>
            </w:r>
          </w:p>
        </w:tc>
        <w:tc>
          <w:tcPr>
            <w:tcW w:w="2693" w:type="dxa"/>
            <w:shd w:val="clear" w:color="auto" w:fill="CCFFFF"/>
          </w:tcPr>
          <w:p w:rsidR="00A903FD" w:rsidRPr="009D5520" w:rsidRDefault="00A903FD" w:rsidP="00057C94">
            <w:pPr>
              <w:pStyle w:val="Titolo1"/>
              <w:keepLines w:val="0"/>
              <w:spacing w:before="0" w:line="240" w:lineRule="auto"/>
              <w:jc w:val="both"/>
              <w:rPr>
                <w:rFonts w:ascii="Garamond" w:eastAsia="Calibri" w:hAnsi="Garamond"/>
                <w:color w:val="000000"/>
                <w:sz w:val="20"/>
                <w:szCs w:val="20"/>
              </w:rPr>
            </w:pPr>
            <w:proofErr w:type="gramStart"/>
            <w:r w:rsidRPr="009D5520">
              <w:rPr>
                <w:rFonts w:ascii="Garamond" w:eastAsia="Calibri" w:hAnsi="Garamond"/>
                <w:color w:val="000000"/>
                <w:sz w:val="20"/>
                <w:szCs w:val="20"/>
              </w:rPr>
              <w:t>finanziario</w:t>
            </w:r>
            <w:proofErr w:type="gramEnd"/>
          </w:p>
        </w:tc>
      </w:tr>
      <w:tr w:rsidR="00A903FD" w:rsidRPr="009D5520" w:rsidTr="00057C94">
        <w:tc>
          <w:tcPr>
            <w:tcW w:w="3118" w:type="dxa"/>
            <w:shd w:val="clear" w:color="auto" w:fill="CCFFFF"/>
          </w:tcPr>
          <w:p w:rsidR="00A903FD" w:rsidRPr="009D5520" w:rsidRDefault="00A903FD" w:rsidP="00057C94">
            <w:pPr>
              <w:pStyle w:val="Titolo1"/>
              <w:keepLines w:val="0"/>
              <w:spacing w:before="0" w:line="240" w:lineRule="auto"/>
              <w:jc w:val="both"/>
              <w:rPr>
                <w:rFonts w:ascii="Garamond" w:eastAsia="Calibri" w:hAnsi="Garamond"/>
                <w:color w:val="000000"/>
                <w:sz w:val="20"/>
                <w:szCs w:val="20"/>
              </w:rPr>
            </w:pPr>
            <w:r>
              <w:rPr>
                <w:rFonts w:ascii="Garamond" w:eastAsia="Calibri" w:hAnsi="Garamond"/>
                <w:color w:val="000000"/>
                <w:sz w:val="20"/>
                <w:szCs w:val="20"/>
              </w:rPr>
              <w:t xml:space="preserve">Graziano </w:t>
            </w:r>
            <w:proofErr w:type="spellStart"/>
            <w:r>
              <w:rPr>
                <w:rFonts w:ascii="Garamond" w:eastAsia="Calibri" w:hAnsi="Garamond"/>
                <w:color w:val="000000"/>
                <w:sz w:val="20"/>
                <w:szCs w:val="20"/>
              </w:rPr>
              <w:t>Demuru</w:t>
            </w:r>
            <w:proofErr w:type="spellEnd"/>
          </w:p>
        </w:tc>
        <w:tc>
          <w:tcPr>
            <w:tcW w:w="2835" w:type="dxa"/>
            <w:shd w:val="clear" w:color="auto" w:fill="CCFFFF"/>
          </w:tcPr>
          <w:p w:rsidR="00A903FD" w:rsidRPr="009D5520" w:rsidRDefault="00A903FD" w:rsidP="00057C94">
            <w:pPr>
              <w:pStyle w:val="Titolo1"/>
              <w:keepLines w:val="0"/>
              <w:spacing w:before="0" w:line="240" w:lineRule="auto"/>
              <w:jc w:val="both"/>
              <w:rPr>
                <w:rFonts w:ascii="Garamond" w:eastAsia="Calibri" w:hAnsi="Garamond"/>
                <w:color w:val="000000"/>
                <w:sz w:val="20"/>
                <w:szCs w:val="20"/>
              </w:rPr>
            </w:pPr>
            <w:proofErr w:type="gramStart"/>
            <w:r w:rsidRPr="009D5520">
              <w:rPr>
                <w:rFonts w:ascii="Garamond" w:eastAsia="Calibri" w:hAnsi="Garamond"/>
                <w:color w:val="000000"/>
                <w:sz w:val="20"/>
                <w:szCs w:val="20"/>
              </w:rPr>
              <w:t>responsabile</w:t>
            </w:r>
            <w:proofErr w:type="gramEnd"/>
            <w:r w:rsidRPr="009D5520">
              <w:rPr>
                <w:rFonts w:ascii="Garamond" w:eastAsia="Calibri" w:hAnsi="Garamond"/>
                <w:color w:val="000000"/>
                <w:sz w:val="20"/>
                <w:szCs w:val="20"/>
              </w:rPr>
              <w:t xml:space="preserve"> del servizio</w:t>
            </w:r>
          </w:p>
        </w:tc>
        <w:tc>
          <w:tcPr>
            <w:tcW w:w="2693" w:type="dxa"/>
            <w:shd w:val="clear" w:color="auto" w:fill="CCFFFF"/>
          </w:tcPr>
          <w:p w:rsidR="00A903FD" w:rsidRPr="009D5520" w:rsidRDefault="00A903FD" w:rsidP="00057C94">
            <w:pPr>
              <w:pStyle w:val="Titolo1"/>
              <w:keepLines w:val="0"/>
              <w:spacing w:before="0" w:line="240" w:lineRule="auto"/>
              <w:jc w:val="both"/>
              <w:rPr>
                <w:rFonts w:ascii="Garamond" w:eastAsia="Calibri" w:hAnsi="Garamond"/>
                <w:color w:val="000000"/>
                <w:sz w:val="20"/>
                <w:szCs w:val="20"/>
              </w:rPr>
            </w:pPr>
            <w:proofErr w:type="gramStart"/>
            <w:r>
              <w:rPr>
                <w:rFonts w:ascii="Garamond" w:eastAsia="Calibri" w:hAnsi="Garamond"/>
                <w:color w:val="000000"/>
                <w:sz w:val="20"/>
                <w:szCs w:val="20"/>
              </w:rPr>
              <w:t>tec</w:t>
            </w:r>
            <w:r w:rsidRPr="009D5520">
              <w:rPr>
                <w:rFonts w:ascii="Garamond" w:eastAsia="Calibri" w:hAnsi="Garamond"/>
                <w:color w:val="000000"/>
                <w:sz w:val="20"/>
                <w:szCs w:val="20"/>
              </w:rPr>
              <w:t>nico</w:t>
            </w:r>
            <w:proofErr w:type="gramEnd"/>
            <w:r w:rsidRPr="009D5520">
              <w:rPr>
                <w:rFonts w:ascii="Garamond" w:eastAsia="Calibri" w:hAnsi="Garamond"/>
                <w:color w:val="000000"/>
                <w:sz w:val="20"/>
                <w:szCs w:val="20"/>
              </w:rPr>
              <w:t xml:space="preserve">  </w:t>
            </w:r>
          </w:p>
        </w:tc>
      </w:tr>
    </w:tbl>
    <w:p w:rsidR="00A903FD" w:rsidRDefault="00A903FD" w:rsidP="00A903FD">
      <w:pPr>
        <w:pStyle w:val="Titolo1"/>
        <w:keepLines w:val="0"/>
        <w:spacing w:before="0" w:line="240" w:lineRule="auto"/>
        <w:jc w:val="both"/>
        <w:rPr>
          <w:rFonts w:ascii="Garamond" w:eastAsia="Calibri" w:hAnsi="Garamond"/>
          <w:color w:val="000000"/>
          <w:sz w:val="20"/>
          <w:szCs w:val="20"/>
        </w:rPr>
      </w:pPr>
      <w:proofErr w:type="gramStart"/>
      <w:r w:rsidRPr="009D5520">
        <w:rPr>
          <w:rFonts w:ascii="Garamond" w:eastAsia="Calibri" w:hAnsi="Garamond"/>
          <w:color w:val="000000"/>
          <w:sz w:val="20"/>
          <w:szCs w:val="20"/>
        </w:rPr>
        <w:t>e</w:t>
      </w:r>
      <w:proofErr w:type="gramEnd"/>
      <w:r w:rsidRPr="009D5520">
        <w:rPr>
          <w:rFonts w:ascii="Garamond" w:eastAsia="Calibri" w:hAnsi="Garamond"/>
          <w:color w:val="000000"/>
          <w:sz w:val="20"/>
          <w:szCs w:val="20"/>
        </w:rPr>
        <w:t xml:space="preserve"> negli altri funzionari cui sono conferiti, nel corso dell’anno, incarichi di responsabilità per servizi gestiti in forma convenzionata.</w:t>
      </w:r>
    </w:p>
    <w:p w:rsidR="004747FF" w:rsidRDefault="004747FF" w:rsidP="004747FF">
      <w:pPr>
        <w:spacing w:after="0" w:line="240" w:lineRule="auto"/>
        <w:ind w:left="284"/>
        <w:jc w:val="both"/>
        <w:rPr>
          <w:rFonts w:ascii="Garamond" w:eastAsia="Calibri" w:hAnsi="Garamond"/>
          <w:color w:val="000000"/>
          <w:sz w:val="20"/>
          <w:szCs w:val="20"/>
        </w:rPr>
      </w:pPr>
    </w:p>
    <w:p w:rsidR="00E93BA1" w:rsidRPr="004747FF" w:rsidRDefault="00E93BA1" w:rsidP="004747FF">
      <w:pPr>
        <w:spacing w:after="0" w:line="240" w:lineRule="auto"/>
        <w:ind w:left="284"/>
        <w:jc w:val="both"/>
        <w:rPr>
          <w:rFonts w:ascii="Garamond" w:eastAsia="Calibri" w:hAnsi="Garamond"/>
          <w:color w:val="000000"/>
          <w:sz w:val="20"/>
          <w:szCs w:val="20"/>
        </w:rPr>
      </w:pPr>
      <w:r w:rsidRPr="004747FF">
        <w:rPr>
          <w:rFonts w:ascii="Garamond" w:eastAsia="Calibri" w:hAnsi="Garamond"/>
          <w:color w:val="000000"/>
          <w:sz w:val="20"/>
          <w:szCs w:val="20"/>
        </w:rPr>
        <w:t>I responsabili dei servizi sono tenuti a:</w:t>
      </w:r>
    </w:p>
    <w:p w:rsidR="00E93BA1" w:rsidRPr="00BE5AEC" w:rsidRDefault="00E93BA1" w:rsidP="00E93BA1">
      <w:pPr>
        <w:numPr>
          <w:ilvl w:val="0"/>
          <w:numId w:val="13"/>
        </w:numPr>
        <w:spacing w:after="0" w:line="240" w:lineRule="auto"/>
        <w:ind w:left="284" w:firstLine="0"/>
        <w:jc w:val="both"/>
        <w:rPr>
          <w:rFonts w:ascii="Garamond" w:eastAsia="Calibri" w:hAnsi="Garamond"/>
          <w:color w:val="000000"/>
          <w:sz w:val="20"/>
          <w:szCs w:val="20"/>
        </w:rPr>
      </w:pPr>
      <w:r w:rsidRPr="00BE5AEC">
        <w:rPr>
          <w:rFonts w:ascii="Garamond" w:eastAsia="Calibri" w:hAnsi="Garamond"/>
          <w:color w:val="000000"/>
          <w:sz w:val="20"/>
          <w:szCs w:val="20"/>
        </w:rPr>
        <w:lastRenderedPageBreak/>
        <w:t>intraprendere “con tempestività le iniziative necessarie ove vengano a conoscenza di un illecito, attivare e concludere, se competenti, il procedimento disciplinare, ovvero segnalare tempestivamente l'illecito all'autorità disciplinare, prestando la propria collaborazione, inoltrare tempestiva denuncia all'autorità giudiziaria penale o segnalazione alla Corte dei Conti per le rispettive competenze”;</w:t>
      </w:r>
    </w:p>
    <w:p w:rsidR="00E93BA1" w:rsidRPr="00BE5AEC" w:rsidRDefault="00E93BA1" w:rsidP="00E93BA1">
      <w:pPr>
        <w:numPr>
          <w:ilvl w:val="0"/>
          <w:numId w:val="13"/>
        </w:numPr>
        <w:spacing w:after="0" w:line="240" w:lineRule="auto"/>
        <w:ind w:left="284" w:firstLine="0"/>
        <w:jc w:val="both"/>
        <w:rPr>
          <w:rFonts w:ascii="Garamond" w:eastAsia="Calibri" w:hAnsi="Garamond"/>
          <w:color w:val="000000"/>
          <w:sz w:val="20"/>
          <w:szCs w:val="20"/>
        </w:rPr>
      </w:pPr>
      <w:r w:rsidRPr="00BE5AEC">
        <w:rPr>
          <w:rFonts w:ascii="Garamond" w:eastAsia="Calibri" w:hAnsi="Garamond"/>
          <w:color w:val="000000"/>
          <w:sz w:val="20"/>
          <w:szCs w:val="20"/>
        </w:rPr>
        <w:t>informare il responsabile della prevenzione della corruzione, tempestivamente e senza soluzione di continuità, in merito al mancato rispetto dei tempi di conclusione dei singoli procedimenti e alle misure adottate per eliminare le anomalie;</w:t>
      </w:r>
    </w:p>
    <w:p w:rsidR="00E93BA1" w:rsidRPr="00BE5AEC" w:rsidRDefault="00E93BA1" w:rsidP="00E93BA1">
      <w:pPr>
        <w:numPr>
          <w:ilvl w:val="0"/>
          <w:numId w:val="13"/>
        </w:numPr>
        <w:spacing w:after="0" w:line="240" w:lineRule="auto"/>
        <w:ind w:left="284" w:firstLine="0"/>
        <w:jc w:val="both"/>
        <w:rPr>
          <w:rFonts w:ascii="Garamond" w:eastAsia="Calibri" w:hAnsi="Garamond"/>
          <w:color w:val="000000"/>
          <w:sz w:val="20"/>
          <w:szCs w:val="20"/>
        </w:rPr>
      </w:pPr>
      <w:r w:rsidRPr="00BE5AEC">
        <w:rPr>
          <w:rFonts w:ascii="Garamond" w:eastAsia="Calibri" w:hAnsi="Garamond"/>
          <w:color w:val="000000"/>
          <w:sz w:val="20"/>
          <w:szCs w:val="20"/>
        </w:rPr>
        <w:t>verificare il rispetto dell’ordine cronologico - fatti salvi i casi di urgenza che devono essere espressamente dichiarati - nella trattazione delle pratiche, delle istruttorie e nella definizione delle istanze presentate;</w:t>
      </w:r>
    </w:p>
    <w:p w:rsidR="00E93BA1" w:rsidRDefault="00E93BA1" w:rsidP="00E93BA1">
      <w:pPr>
        <w:numPr>
          <w:ilvl w:val="0"/>
          <w:numId w:val="13"/>
        </w:numPr>
        <w:spacing w:after="0" w:line="240" w:lineRule="auto"/>
        <w:ind w:left="284" w:firstLine="0"/>
        <w:jc w:val="both"/>
        <w:rPr>
          <w:rFonts w:ascii="Garamond" w:eastAsia="Calibri" w:hAnsi="Garamond"/>
          <w:color w:val="000000"/>
          <w:sz w:val="20"/>
          <w:szCs w:val="20"/>
        </w:rPr>
      </w:pPr>
      <w:r w:rsidRPr="00BE5AEC">
        <w:rPr>
          <w:rFonts w:ascii="Garamond" w:eastAsia="Calibri" w:hAnsi="Garamond"/>
          <w:color w:val="000000"/>
          <w:sz w:val="20"/>
          <w:szCs w:val="20"/>
        </w:rPr>
        <w:t>informare il responsabile della prevenzione della corruzione della corretta esecuzione del presente piano e delle event</w:t>
      </w:r>
      <w:r w:rsidR="004631C3">
        <w:rPr>
          <w:rFonts w:ascii="Garamond" w:eastAsia="Calibri" w:hAnsi="Garamond"/>
          <w:color w:val="000000"/>
          <w:sz w:val="20"/>
          <w:szCs w:val="20"/>
        </w:rPr>
        <w:t>uali correzioni delle anomalie.</w:t>
      </w:r>
    </w:p>
    <w:p w:rsidR="004631C3" w:rsidRDefault="004631C3" w:rsidP="004631C3">
      <w:pPr>
        <w:spacing w:after="0" w:line="240" w:lineRule="auto"/>
        <w:jc w:val="both"/>
        <w:rPr>
          <w:rFonts w:ascii="Garamond" w:eastAsia="Calibri" w:hAnsi="Garamond"/>
          <w:color w:val="000000"/>
          <w:sz w:val="20"/>
          <w:szCs w:val="20"/>
        </w:rPr>
      </w:pPr>
    </w:p>
    <w:p w:rsidR="004631C3" w:rsidRPr="004631C3" w:rsidRDefault="004631C3" w:rsidP="004631C3">
      <w:pPr>
        <w:pStyle w:val="Titolo1"/>
        <w:keepLines w:val="0"/>
        <w:spacing w:before="0" w:line="240" w:lineRule="auto"/>
        <w:jc w:val="both"/>
        <w:rPr>
          <w:rFonts w:ascii="Garamond" w:hAnsi="Garamond"/>
          <w:b/>
          <w:color w:val="000099"/>
          <w:sz w:val="20"/>
          <w:szCs w:val="20"/>
        </w:rPr>
      </w:pPr>
      <w:r w:rsidRPr="004631C3">
        <w:rPr>
          <w:rFonts w:ascii="Garamond" w:hAnsi="Garamond"/>
          <w:b/>
          <w:color w:val="000099"/>
          <w:sz w:val="20"/>
          <w:szCs w:val="20"/>
        </w:rPr>
        <w:t xml:space="preserve">AZIONI IN MATERIA DI TRASPARENZA, ATTIVITÀ CONTRATTUALE, MISURE ORGANIZZATIVE </w:t>
      </w:r>
    </w:p>
    <w:p w:rsidR="00E93BA1" w:rsidRPr="00BE5AEC" w:rsidRDefault="004631C3" w:rsidP="00E93BA1">
      <w:pPr>
        <w:pStyle w:val="NormaleWeb"/>
        <w:jc w:val="both"/>
        <w:rPr>
          <w:rFonts w:ascii="Garamond" w:eastAsia="Calibri" w:hAnsi="Garamond"/>
          <w:color w:val="000000"/>
          <w:sz w:val="20"/>
          <w:szCs w:val="20"/>
        </w:rPr>
      </w:pPr>
      <w:r w:rsidRPr="00BE5AEC">
        <w:rPr>
          <w:rFonts w:ascii="Garamond" w:eastAsia="Calibri" w:hAnsi="Garamond"/>
          <w:color w:val="000000"/>
          <w:sz w:val="20"/>
          <w:szCs w:val="20"/>
        </w:rPr>
        <w:t xml:space="preserve">I </w:t>
      </w:r>
      <w:r w:rsidR="00E93BA1" w:rsidRPr="00BE5AEC">
        <w:rPr>
          <w:rFonts w:ascii="Garamond" w:eastAsia="Calibri" w:hAnsi="Garamond"/>
          <w:color w:val="000000"/>
          <w:sz w:val="20"/>
          <w:szCs w:val="20"/>
        </w:rPr>
        <w:t>responsabili dei servizi dovranno esercitare azioni concrete in materia di:</w:t>
      </w:r>
    </w:p>
    <w:p w:rsidR="00E93BA1" w:rsidRPr="00BE5AEC" w:rsidRDefault="00E93BA1" w:rsidP="00E93BA1">
      <w:pPr>
        <w:pStyle w:val="Titolo1"/>
        <w:keepLines w:val="0"/>
        <w:numPr>
          <w:ilvl w:val="0"/>
          <w:numId w:val="14"/>
        </w:numPr>
        <w:spacing w:before="0" w:line="240" w:lineRule="auto"/>
        <w:jc w:val="both"/>
        <w:rPr>
          <w:rFonts w:ascii="Garamond" w:eastAsia="Calibri" w:hAnsi="Garamond"/>
          <w:color w:val="000000"/>
          <w:sz w:val="20"/>
          <w:szCs w:val="20"/>
        </w:rPr>
      </w:pPr>
      <w:r w:rsidRPr="00BE5AEC">
        <w:rPr>
          <w:rFonts w:ascii="Garamond" w:eastAsia="Calibri" w:hAnsi="Garamond"/>
          <w:color w:val="000000"/>
          <w:sz w:val="20"/>
          <w:szCs w:val="20"/>
        </w:rPr>
        <w:t>trasparenza</w:t>
      </w:r>
    </w:p>
    <w:p w:rsidR="00E93BA1" w:rsidRPr="00BE5AEC" w:rsidRDefault="00E93BA1" w:rsidP="00E93BA1">
      <w:pPr>
        <w:pStyle w:val="Titolo1"/>
        <w:keepLines w:val="0"/>
        <w:numPr>
          <w:ilvl w:val="0"/>
          <w:numId w:val="14"/>
        </w:numPr>
        <w:spacing w:before="0" w:line="240" w:lineRule="auto"/>
        <w:jc w:val="both"/>
        <w:rPr>
          <w:rFonts w:ascii="Garamond" w:eastAsia="Calibri" w:hAnsi="Garamond"/>
          <w:color w:val="000000"/>
          <w:sz w:val="20"/>
          <w:szCs w:val="20"/>
        </w:rPr>
      </w:pPr>
      <w:r w:rsidRPr="00BE5AEC">
        <w:rPr>
          <w:rFonts w:ascii="Garamond" w:eastAsia="Calibri" w:hAnsi="Garamond"/>
          <w:color w:val="000000"/>
          <w:sz w:val="20"/>
          <w:szCs w:val="20"/>
        </w:rPr>
        <w:t>attività contrattuale</w:t>
      </w:r>
    </w:p>
    <w:p w:rsidR="00E93BA1" w:rsidRPr="00BE5AEC" w:rsidRDefault="00E93BA1" w:rsidP="00E93BA1">
      <w:pPr>
        <w:pStyle w:val="Titolo1"/>
        <w:keepLines w:val="0"/>
        <w:numPr>
          <w:ilvl w:val="0"/>
          <w:numId w:val="14"/>
        </w:numPr>
        <w:spacing w:before="0" w:line="240" w:lineRule="auto"/>
        <w:jc w:val="both"/>
        <w:rPr>
          <w:rFonts w:ascii="Garamond" w:eastAsia="Calibri" w:hAnsi="Garamond"/>
          <w:color w:val="000000"/>
          <w:sz w:val="20"/>
          <w:szCs w:val="20"/>
        </w:rPr>
      </w:pPr>
      <w:r w:rsidRPr="00BE5AEC">
        <w:rPr>
          <w:rFonts w:ascii="Garamond" w:eastAsia="Calibri" w:hAnsi="Garamond"/>
          <w:color w:val="000000"/>
          <w:sz w:val="20"/>
          <w:szCs w:val="20"/>
        </w:rPr>
        <w:t xml:space="preserve">misure organizzative </w:t>
      </w:r>
    </w:p>
    <w:p w:rsidR="00FD3AE0" w:rsidRDefault="00E93BA1" w:rsidP="00FD3AE0">
      <w:pPr>
        <w:pStyle w:val="NormaleWeb"/>
        <w:jc w:val="both"/>
        <w:rPr>
          <w:rFonts w:ascii="Garamond" w:eastAsia="Calibri" w:hAnsi="Garamond"/>
          <w:color w:val="000000"/>
          <w:sz w:val="20"/>
          <w:szCs w:val="20"/>
        </w:rPr>
      </w:pPr>
      <w:r w:rsidRPr="00BE5AEC">
        <w:rPr>
          <w:rFonts w:ascii="Garamond" w:eastAsia="Calibri" w:hAnsi="Garamond"/>
          <w:color w:val="000000"/>
          <w:sz w:val="20"/>
          <w:szCs w:val="20"/>
        </w:rPr>
        <w:t>secondo quanto riportato sinteticamente ne</w:t>
      </w:r>
      <w:r w:rsidR="00FD3AE0">
        <w:rPr>
          <w:rFonts w:ascii="Garamond" w:eastAsia="Calibri" w:hAnsi="Garamond"/>
          <w:color w:val="000000"/>
          <w:sz w:val="20"/>
          <w:szCs w:val="20"/>
        </w:rPr>
        <w:t>l</w:t>
      </w:r>
      <w:r w:rsidRPr="00BE5AEC">
        <w:rPr>
          <w:rFonts w:ascii="Garamond" w:eastAsia="Calibri" w:hAnsi="Garamond"/>
          <w:color w:val="000000"/>
          <w:sz w:val="20"/>
          <w:szCs w:val="20"/>
        </w:rPr>
        <w:t xml:space="preserve"> prospett</w:t>
      </w:r>
      <w:r w:rsidR="00FD3AE0">
        <w:rPr>
          <w:rFonts w:ascii="Garamond" w:eastAsia="Calibri" w:hAnsi="Garamond"/>
          <w:color w:val="000000"/>
          <w:sz w:val="20"/>
          <w:szCs w:val="20"/>
        </w:rPr>
        <w:t>o che segue</w:t>
      </w:r>
    </w:p>
    <w:p w:rsidR="003A488E" w:rsidRDefault="003A488E" w:rsidP="003A488E">
      <w:pPr>
        <w:pStyle w:val="NormaleWeb"/>
        <w:spacing w:line="276" w:lineRule="auto"/>
        <w:jc w:val="center"/>
        <w:rPr>
          <w:rFonts w:ascii="Garamond" w:hAnsi="Garamond"/>
          <w:b/>
          <w:color w:val="000099"/>
          <w:sz w:val="20"/>
          <w:szCs w:val="20"/>
        </w:rPr>
      </w:pPr>
      <w:r>
        <w:rPr>
          <w:rFonts w:ascii="Garamond" w:hAnsi="Garamond"/>
          <w:b/>
          <w:color w:val="000099"/>
          <w:sz w:val="20"/>
          <w:szCs w:val="20"/>
        </w:rPr>
        <w:t>TRASPARENZA</w:t>
      </w:r>
    </w:p>
    <w:p w:rsidR="00FD3AE0" w:rsidRPr="003A488E" w:rsidRDefault="00FD3AE0" w:rsidP="003A488E">
      <w:pPr>
        <w:pStyle w:val="NormaleWeb"/>
        <w:spacing w:line="276" w:lineRule="auto"/>
        <w:jc w:val="both"/>
        <w:rPr>
          <w:rFonts w:ascii="Garamond" w:eastAsia="MS Mincho" w:hAnsi="Garamond"/>
          <w:b/>
          <w:sz w:val="20"/>
          <w:szCs w:val="20"/>
        </w:rPr>
      </w:pPr>
      <w:r w:rsidRPr="003A488E">
        <w:rPr>
          <w:rFonts w:ascii="Garamond" w:eastAsia="MS Mincho" w:hAnsi="Garamond"/>
          <w:b/>
          <w:sz w:val="20"/>
          <w:szCs w:val="20"/>
        </w:rPr>
        <w:t>Ogni responsabile è tenuto a:</w:t>
      </w:r>
    </w:p>
    <w:p w:rsidR="00FD3AE0" w:rsidRPr="003A488E" w:rsidRDefault="00FD3AE0" w:rsidP="004747FF">
      <w:pPr>
        <w:pStyle w:val="Paragrafoelenco"/>
        <w:numPr>
          <w:ilvl w:val="0"/>
          <w:numId w:val="25"/>
        </w:numPr>
        <w:spacing w:after="0" w:line="276" w:lineRule="auto"/>
        <w:jc w:val="both"/>
        <w:rPr>
          <w:rFonts w:ascii="Garamond" w:hAnsi="Garamond"/>
          <w:b/>
          <w:sz w:val="20"/>
          <w:szCs w:val="20"/>
        </w:rPr>
      </w:pPr>
      <w:r w:rsidRPr="003A488E">
        <w:rPr>
          <w:rFonts w:ascii="Garamond" w:hAnsi="Garamond"/>
          <w:b/>
          <w:sz w:val="20"/>
          <w:szCs w:val="20"/>
        </w:rPr>
        <w:t>rendere pubblici tutti i contributi erogati con individuazione del soggetto beneficiario, nel rispetto delle regole della tutela della riservatezza</w:t>
      </w:r>
    </w:p>
    <w:p w:rsidR="00FD3AE0" w:rsidRPr="003A488E" w:rsidRDefault="00FD3AE0" w:rsidP="004747FF">
      <w:pPr>
        <w:pStyle w:val="Paragrafoelenco"/>
        <w:numPr>
          <w:ilvl w:val="0"/>
          <w:numId w:val="25"/>
        </w:numPr>
        <w:spacing w:after="0" w:line="276" w:lineRule="auto"/>
        <w:jc w:val="both"/>
        <w:rPr>
          <w:rFonts w:ascii="Garamond" w:hAnsi="Garamond"/>
          <w:b/>
          <w:sz w:val="20"/>
          <w:szCs w:val="20"/>
        </w:rPr>
      </w:pPr>
      <w:r w:rsidRPr="003A488E">
        <w:rPr>
          <w:rFonts w:ascii="Garamond" w:hAnsi="Garamond"/>
          <w:b/>
          <w:sz w:val="20"/>
          <w:szCs w:val="20"/>
        </w:rPr>
        <w:t xml:space="preserve">rendere pubblici tutti gli incarichi conferiti </w:t>
      </w:r>
    </w:p>
    <w:p w:rsidR="00FD3AE0" w:rsidRPr="003A488E" w:rsidRDefault="00FD3AE0" w:rsidP="004747FF">
      <w:pPr>
        <w:pStyle w:val="Paragrafoelenco"/>
        <w:numPr>
          <w:ilvl w:val="0"/>
          <w:numId w:val="25"/>
        </w:numPr>
        <w:spacing w:after="0" w:line="276" w:lineRule="auto"/>
        <w:jc w:val="both"/>
        <w:rPr>
          <w:rFonts w:ascii="Garamond" w:hAnsi="Garamond"/>
          <w:b/>
          <w:sz w:val="20"/>
          <w:szCs w:val="20"/>
        </w:rPr>
      </w:pPr>
      <w:r w:rsidRPr="003A488E">
        <w:rPr>
          <w:rFonts w:ascii="Garamond" w:hAnsi="Garamond"/>
          <w:b/>
          <w:sz w:val="20"/>
          <w:szCs w:val="20"/>
        </w:rPr>
        <w:t xml:space="preserve">provvedere alla pubblicazione periodica di tutte le determinazioni </w:t>
      </w:r>
    </w:p>
    <w:p w:rsidR="00FD3AE0" w:rsidRPr="003A488E" w:rsidRDefault="00FD3AE0" w:rsidP="004747FF">
      <w:pPr>
        <w:pStyle w:val="Paragrafoelenco"/>
        <w:numPr>
          <w:ilvl w:val="0"/>
          <w:numId w:val="25"/>
        </w:numPr>
        <w:spacing w:after="0" w:line="276" w:lineRule="auto"/>
        <w:jc w:val="both"/>
        <w:rPr>
          <w:rFonts w:ascii="Garamond" w:hAnsi="Garamond"/>
          <w:b/>
          <w:sz w:val="20"/>
          <w:szCs w:val="20"/>
        </w:rPr>
      </w:pPr>
      <w:r w:rsidRPr="003A488E">
        <w:rPr>
          <w:rFonts w:ascii="Garamond" w:hAnsi="Garamond"/>
          <w:b/>
          <w:sz w:val="20"/>
          <w:szCs w:val="20"/>
        </w:rPr>
        <w:t xml:space="preserve">rilasciare una dichiarazione in merito all’assenza di cause di </w:t>
      </w:r>
      <w:proofErr w:type="spellStart"/>
      <w:r w:rsidRPr="003A488E">
        <w:rPr>
          <w:rFonts w:ascii="Garamond" w:hAnsi="Garamond"/>
          <w:b/>
          <w:sz w:val="20"/>
          <w:szCs w:val="20"/>
        </w:rPr>
        <w:t>inconferibilità</w:t>
      </w:r>
      <w:proofErr w:type="spellEnd"/>
      <w:r w:rsidRPr="003A488E">
        <w:rPr>
          <w:rFonts w:ascii="Garamond" w:hAnsi="Garamond"/>
          <w:b/>
          <w:sz w:val="20"/>
          <w:szCs w:val="20"/>
        </w:rPr>
        <w:t xml:space="preserve"> ed incompatibilità, e di non essere destinatari di condanne, anche solamente in primo grado, per reati commessi da pubblici ufficiali contro la pubblica amministrazione</w:t>
      </w:r>
    </w:p>
    <w:p w:rsidR="00FD3AE0" w:rsidRPr="003A488E" w:rsidRDefault="00FD3AE0" w:rsidP="004747FF">
      <w:pPr>
        <w:pStyle w:val="Paragrafoelenco"/>
        <w:numPr>
          <w:ilvl w:val="0"/>
          <w:numId w:val="25"/>
        </w:numPr>
        <w:spacing w:after="0" w:line="276" w:lineRule="auto"/>
        <w:jc w:val="both"/>
        <w:rPr>
          <w:rFonts w:ascii="Garamond" w:hAnsi="Garamond"/>
          <w:b/>
          <w:sz w:val="20"/>
          <w:szCs w:val="20"/>
        </w:rPr>
      </w:pPr>
      <w:r w:rsidRPr="003A488E">
        <w:rPr>
          <w:rFonts w:ascii="Garamond" w:hAnsi="Garamond"/>
          <w:b/>
          <w:sz w:val="20"/>
          <w:szCs w:val="20"/>
        </w:rPr>
        <w:t>comunicare, prima di assumere le funzioni, eventuali “partecipazioni azionarie e gli altri interessi finanziari che possano porli in conflitto di interessi con la funzione pubblica che svolgono”</w:t>
      </w:r>
    </w:p>
    <w:p w:rsidR="00FD3AE0" w:rsidRPr="003A488E" w:rsidRDefault="00FD3AE0" w:rsidP="004747FF">
      <w:pPr>
        <w:pStyle w:val="Paragrafoelenco"/>
        <w:numPr>
          <w:ilvl w:val="0"/>
          <w:numId w:val="25"/>
        </w:numPr>
        <w:spacing w:after="0" w:line="276" w:lineRule="auto"/>
        <w:jc w:val="both"/>
        <w:rPr>
          <w:rFonts w:ascii="Garamond" w:hAnsi="Garamond"/>
          <w:b/>
          <w:sz w:val="20"/>
          <w:szCs w:val="20"/>
        </w:rPr>
      </w:pPr>
      <w:r w:rsidRPr="003A488E">
        <w:rPr>
          <w:rFonts w:ascii="Garamond" w:hAnsi="Garamond"/>
          <w:b/>
          <w:sz w:val="20"/>
          <w:szCs w:val="20"/>
        </w:rPr>
        <w:t>dichiarare “se hanno parenti e affini entro il secondo grado, coniuge o convivente che esercitano attività politiche, professionali o economiche che li pongano in contatti frequenti con l'ufficio che dovranno dirigere o che siano coinvolti nelle decisioni o nelle attività inerenti l’ufficio”;</w:t>
      </w:r>
    </w:p>
    <w:p w:rsidR="00FD3AE0" w:rsidRPr="003A488E" w:rsidRDefault="00FD3AE0" w:rsidP="004747FF">
      <w:pPr>
        <w:pStyle w:val="Paragrafoelenco"/>
        <w:numPr>
          <w:ilvl w:val="0"/>
          <w:numId w:val="25"/>
        </w:numPr>
        <w:spacing w:after="0" w:line="276" w:lineRule="auto"/>
        <w:jc w:val="both"/>
        <w:rPr>
          <w:rFonts w:ascii="Garamond" w:hAnsi="Garamond"/>
          <w:b/>
          <w:sz w:val="20"/>
          <w:szCs w:val="20"/>
        </w:rPr>
      </w:pPr>
      <w:r w:rsidRPr="003A488E">
        <w:rPr>
          <w:rFonts w:ascii="Garamond" w:hAnsi="Garamond"/>
          <w:b/>
          <w:sz w:val="20"/>
          <w:szCs w:val="20"/>
        </w:rPr>
        <w:t>fornire “le informazioni sulla propria situazione patrimoniale e le dichiarazioni annuali dei redditi soggetti all'imposta sui redditi delle persone fisiche previste dalla legge”</w:t>
      </w:r>
    </w:p>
    <w:p w:rsidR="00FD3AE0" w:rsidRDefault="00FD3AE0" w:rsidP="004747FF">
      <w:pPr>
        <w:pStyle w:val="Paragrafoelenco"/>
        <w:numPr>
          <w:ilvl w:val="0"/>
          <w:numId w:val="25"/>
        </w:numPr>
        <w:spacing w:after="0" w:line="276" w:lineRule="auto"/>
        <w:jc w:val="both"/>
        <w:rPr>
          <w:rFonts w:ascii="Garamond" w:hAnsi="Garamond"/>
          <w:b/>
          <w:sz w:val="20"/>
          <w:szCs w:val="20"/>
        </w:rPr>
      </w:pPr>
      <w:r w:rsidRPr="003A488E">
        <w:rPr>
          <w:rFonts w:ascii="Garamond" w:hAnsi="Garamond"/>
          <w:b/>
          <w:sz w:val="20"/>
          <w:szCs w:val="20"/>
        </w:rPr>
        <w:t>curare la pubblicazione, nel sito web dell’ente, delle informazioni di rispettiva competenza, tra le quali è più elevato il rischio di corruzione, di cui si è responsabili nell’ambito degli obblighi di trasparenza dell'attività amministrativa</w:t>
      </w:r>
    </w:p>
    <w:p w:rsidR="003A488E" w:rsidRPr="003A488E" w:rsidRDefault="003A488E" w:rsidP="003A488E">
      <w:pPr>
        <w:pStyle w:val="Paragrafoelenco"/>
        <w:spacing w:after="0" w:line="276" w:lineRule="auto"/>
        <w:rPr>
          <w:rFonts w:ascii="Garamond" w:hAnsi="Garamond"/>
          <w:b/>
          <w:sz w:val="20"/>
          <w:szCs w:val="20"/>
        </w:rPr>
      </w:pPr>
    </w:p>
    <w:p w:rsidR="003A488E" w:rsidRDefault="00FD3AE0" w:rsidP="003A488E">
      <w:pPr>
        <w:spacing w:line="276" w:lineRule="auto"/>
        <w:jc w:val="center"/>
        <w:rPr>
          <w:rFonts w:ascii="Garamond" w:hAnsi="Garamond"/>
          <w:b/>
          <w:color w:val="000099"/>
          <w:sz w:val="20"/>
          <w:szCs w:val="20"/>
        </w:rPr>
      </w:pPr>
      <w:r w:rsidRPr="003A488E">
        <w:rPr>
          <w:rFonts w:ascii="Garamond" w:hAnsi="Garamond"/>
          <w:b/>
          <w:color w:val="000099"/>
          <w:sz w:val="20"/>
          <w:szCs w:val="20"/>
        </w:rPr>
        <w:t>ATTIVITÀ CONTRATTUALE</w:t>
      </w:r>
    </w:p>
    <w:p w:rsidR="00FD3AE0" w:rsidRPr="003A488E" w:rsidRDefault="00FD3AE0" w:rsidP="003A488E">
      <w:pPr>
        <w:spacing w:line="276" w:lineRule="auto"/>
        <w:rPr>
          <w:rFonts w:ascii="Garamond" w:hAnsi="Garamond"/>
          <w:b/>
          <w:color w:val="000099"/>
          <w:sz w:val="20"/>
          <w:szCs w:val="20"/>
        </w:rPr>
      </w:pPr>
      <w:r w:rsidRPr="003A488E">
        <w:rPr>
          <w:rFonts w:ascii="Garamond" w:hAnsi="Garamond"/>
          <w:b/>
          <w:color w:val="000099"/>
          <w:sz w:val="20"/>
          <w:szCs w:val="20"/>
        </w:rPr>
        <w:t xml:space="preserve"> </w:t>
      </w:r>
      <w:r w:rsidRPr="003A488E">
        <w:rPr>
          <w:rFonts w:ascii="Garamond" w:hAnsi="Garamond"/>
          <w:b/>
          <w:sz w:val="20"/>
          <w:szCs w:val="20"/>
        </w:rPr>
        <w:t>Ogni responsabile è tenuto a:</w:t>
      </w:r>
    </w:p>
    <w:p w:rsidR="00FD3AE0" w:rsidRPr="003A488E" w:rsidRDefault="00FD3AE0" w:rsidP="004747FF">
      <w:pPr>
        <w:pStyle w:val="Paragrafoelenco"/>
        <w:numPr>
          <w:ilvl w:val="0"/>
          <w:numId w:val="26"/>
        </w:numPr>
        <w:spacing w:after="0" w:line="276" w:lineRule="auto"/>
        <w:jc w:val="both"/>
        <w:rPr>
          <w:rFonts w:ascii="Garamond" w:hAnsi="Garamond"/>
          <w:b/>
          <w:sz w:val="20"/>
          <w:szCs w:val="20"/>
        </w:rPr>
      </w:pPr>
      <w:r w:rsidRPr="003A488E">
        <w:rPr>
          <w:rFonts w:ascii="Garamond" w:hAnsi="Garamond"/>
          <w:b/>
          <w:sz w:val="20"/>
          <w:szCs w:val="20"/>
        </w:rPr>
        <w:t>procedere agli affidamenti diretti in economia ed a progettisti nei termini previsti dalle disposizioni vigenti, dietro adeguata motivazione e applicando – salvo casi di necessità, urgenza od opportunità, da giustificare adeguatamente - il criterio di rotazione</w:t>
      </w:r>
    </w:p>
    <w:p w:rsidR="00FD3AE0" w:rsidRPr="003A488E" w:rsidRDefault="00FD3AE0" w:rsidP="004747FF">
      <w:pPr>
        <w:pStyle w:val="Paragrafoelenco"/>
        <w:numPr>
          <w:ilvl w:val="0"/>
          <w:numId w:val="26"/>
        </w:numPr>
        <w:spacing w:after="0" w:line="276" w:lineRule="auto"/>
        <w:jc w:val="both"/>
        <w:rPr>
          <w:rFonts w:ascii="Garamond" w:hAnsi="Garamond"/>
          <w:b/>
          <w:sz w:val="20"/>
          <w:szCs w:val="20"/>
        </w:rPr>
      </w:pPr>
      <w:r w:rsidRPr="003A488E">
        <w:rPr>
          <w:rFonts w:ascii="Garamond" w:hAnsi="Garamond"/>
          <w:b/>
          <w:sz w:val="20"/>
          <w:szCs w:val="20"/>
        </w:rPr>
        <w:t>predisporre una relazione tecnica per giustificare l’eventuale ricorso a proroghe, a rinnovi, a nuovi affidamenti contrattuali allo stesso soggetto</w:t>
      </w:r>
    </w:p>
    <w:p w:rsidR="00FD3AE0" w:rsidRPr="003A488E" w:rsidRDefault="00FD3AE0" w:rsidP="004747FF">
      <w:pPr>
        <w:pStyle w:val="Paragrafoelenco"/>
        <w:numPr>
          <w:ilvl w:val="0"/>
          <w:numId w:val="26"/>
        </w:numPr>
        <w:spacing w:after="0" w:line="276" w:lineRule="auto"/>
        <w:jc w:val="both"/>
        <w:rPr>
          <w:rFonts w:ascii="Garamond" w:hAnsi="Garamond"/>
          <w:b/>
          <w:sz w:val="20"/>
          <w:szCs w:val="20"/>
        </w:rPr>
      </w:pPr>
      <w:r w:rsidRPr="003A488E">
        <w:rPr>
          <w:rFonts w:ascii="Garamond" w:hAnsi="Garamond"/>
          <w:b/>
          <w:sz w:val="20"/>
          <w:szCs w:val="20"/>
        </w:rPr>
        <w:t xml:space="preserve">utilizzare i sistemi di affidamento tramite </w:t>
      </w:r>
      <w:proofErr w:type="spellStart"/>
      <w:r w:rsidRPr="003A488E">
        <w:rPr>
          <w:rFonts w:ascii="Garamond" w:hAnsi="Garamond"/>
          <w:b/>
          <w:sz w:val="20"/>
          <w:szCs w:val="20"/>
        </w:rPr>
        <w:t>Consip</w:t>
      </w:r>
      <w:proofErr w:type="spellEnd"/>
      <w:r w:rsidRPr="003A488E">
        <w:rPr>
          <w:rFonts w:ascii="Garamond" w:hAnsi="Garamond"/>
          <w:b/>
          <w:sz w:val="20"/>
          <w:szCs w:val="20"/>
        </w:rPr>
        <w:t>, previa verifica di congruità delle condizioni economiche</w:t>
      </w:r>
    </w:p>
    <w:p w:rsidR="00FD3AE0" w:rsidRPr="003A488E" w:rsidRDefault="00FD3AE0" w:rsidP="004747FF">
      <w:pPr>
        <w:pStyle w:val="Paragrafoelenco"/>
        <w:numPr>
          <w:ilvl w:val="0"/>
          <w:numId w:val="26"/>
        </w:numPr>
        <w:spacing w:after="0" w:line="276" w:lineRule="auto"/>
        <w:jc w:val="both"/>
        <w:rPr>
          <w:rFonts w:ascii="Garamond" w:hAnsi="Garamond"/>
          <w:b/>
          <w:sz w:val="20"/>
          <w:szCs w:val="20"/>
        </w:rPr>
      </w:pPr>
      <w:r w:rsidRPr="003A488E">
        <w:rPr>
          <w:rFonts w:ascii="Garamond" w:hAnsi="Garamond"/>
          <w:b/>
          <w:sz w:val="20"/>
          <w:szCs w:val="20"/>
        </w:rPr>
        <w:t xml:space="preserve">informare il responsabile della prevenzione della corruzione della corretta esecuzione del presente piano e delle eventuali correzioni delle anomalie; </w:t>
      </w:r>
    </w:p>
    <w:p w:rsidR="00FD3AE0" w:rsidRPr="003A488E" w:rsidRDefault="00FD3AE0" w:rsidP="004747FF">
      <w:pPr>
        <w:pStyle w:val="Paragrafoelenco"/>
        <w:numPr>
          <w:ilvl w:val="0"/>
          <w:numId w:val="26"/>
        </w:numPr>
        <w:spacing w:after="0" w:line="276" w:lineRule="auto"/>
        <w:jc w:val="both"/>
        <w:rPr>
          <w:rFonts w:ascii="Garamond" w:hAnsi="Garamond"/>
          <w:b/>
          <w:sz w:val="20"/>
          <w:szCs w:val="20"/>
        </w:rPr>
      </w:pPr>
      <w:proofErr w:type="gramStart"/>
      <w:r w:rsidRPr="003A488E">
        <w:rPr>
          <w:rFonts w:ascii="Garamond" w:hAnsi="Garamond"/>
          <w:b/>
          <w:sz w:val="20"/>
          <w:szCs w:val="20"/>
        </w:rPr>
        <w:lastRenderedPageBreak/>
        <w:t>procedere</w:t>
      </w:r>
      <w:proofErr w:type="gramEnd"/>
      <w:r w:rsidRPr="003A488E">
        <w:rPr>
          <w:rFonts w:ascii="Garamond" w:hAnsi="Garamond"/>
          <w:b/>
          <w:sz w:val="20"/>
          <w:szCs w:val="20"/>
        </w:rPr>
        <w:t xml:space="preserve">, almeno quattro mesi prima della scadenza dei contratti aventi per oggetto la fornitura dei beni e servizi e le concessioni, alla indizione delle procedure di selezione secondo le modalità indicate dal </w:t>
      </w:r>
      <w:proofErr w:type="spellStart"/>
      <w:r w:rsidRPr="003A488E">
        <w:rPr>
          <w:rFonts w:ascii="Garamond" w:hAnsi="Garamond"/>
          <w:b/>
          <w:sz w:val="20"/>
          <w:szCs w:val="20"/>
        </w:rPr>
        <w:t>D.Lgs.</w:t>
      </w:r>
      <w:proofErr w:type="spellEnd"/>
      <w:r w:rsidRPr="003A488E">
        <w:rPr>
          <w:rFonts w:ascii="Garamond" w:hAnsi="Garamond"/>
          <w:b/>
          <w:sz w:val="20"/>
          <w:szCs w:val="20"/>
        </w:rPr>
        <w:t xml:space="preserve"> 50/2016</w:t>
      </w:r>
    </w:p>
    <w:p w:rsidR="00FD3AE0" w:rsidRPr="003A488E" w:rsidRDefault="00FD3AE0" w:rsidP="004747FF">
      <w:pPr>
        <w:pStyle w:val="Paragrafoelenco"/>
        <w:numPr>
          <w:ilvl w:val="0"/>
          <w:numId w:val="26"/>
        </w:numPr>
        <w:spacing w:after="0" w:line="276" w:lineRule="auto"/>
        <w:jc w:val="both"/>
        <w:rPr>
          <w:rFonts w:ascii="Garamond" w:hAnsi="Garamond"/>
          <w:b/>
          <w:sz w:val="20"/>
          <w:szCs w:val="20"/>
        </w:rPr>
      </w:pPr>
      <w:r w:rsidRPr="003A488E">
        <w:rPr>
          <w:rFonts w:ascii="Garamond" w:hAnsi="Garamond"/>
          <w:b/>
          <w:sz w:val="20"/>
          <w:szCs w:val="20"/>
        </w:rPr>
        <w:t>vietare l’inserimento nei bandi di gara di clausole dirette, in qualsiasi forma, ad individuare dati o riferimenti tecnici o altre modalità che possano comportare il riconoscimento od il condizionamento dei partecipanti alla gara o riferite a caratteristiche possedute in via esclusiva da specifici beni, servizi o fornitori; vietare il frazionamento o l’aumento illegittimo dell’importo</w:t>
      </w:r>
    </w:p>
    <w:p w:rsidR="00FD3AE0" w:rsidRPr="003A488E" w:rsidRDefault="00FD3AE0" w:rsidP="004747FF">
      <w:pPr>
        <w:pStyle w:val="Paragrafoelenco"/>
        <w:numPr>
          <w:ilvl w:val="0"/>
          <w:numId w:val="26"/>
        </w:numPr>
        <w:spacing w:after="200" w:line="276" w:lineRule="auto"/>
        <w:jc w:val="both"/>
        <w:rPr>
          <w:rFonts w:ascii="Garamond" w:hAnsi="Garamond"/>
          <w:b/>
          <w:sz w:val="20"/>
          <w:szCs w:val="20"/>
        </w:rPr>
      </w:pPr>
      <w:r w:rsidRPr="003A488E">
        <w:rPr>
          <w:rFonts w:ascii="Garamond" w:hAnsi="Garamond"/>
          <w:b/>
          <w:sz w:val="20"/>
          <w:szCs w:val="20"/>
        </w:rPr>
        <w:t>tenere un elenco degli affidamenti diretti</w:t>
      </w:r>
    </w:p>
    <w:p w:rsidR="00FD3AE0" w:rsidRPr="003A488E" w:rsidRDefault="00FD3AE0" w:rsidP="004747FF">
      <w:pPr>
        <w:pStyle w:val="Paragrafoelenco"/>
        <w:spacing w:after="0" w:line="276" w:lineRule="auto"/>
        <w:jc w:val="both"/>
        <w:rPr>
          <w:rFonts w:ascii="Garamond" w:hAnsi="Garamond"/>
          <w:b/>
          <w:sz w:val="20"/>
          <w:szCs w:val="20"/>
        </w:rPr>
      </w:pPr>
    </w:p>
    <w:p w:rsidR="003A488E" w:rsidRPr="003A488E" w:rsidRDefault="00FD3AE0" w:rsidP="003A488E">
      <w:pPr>
        <w:pStyle w:val="TableParagraph"/>
        <w:spacing w:before="105" w:line="276" w:lineRule="auto"/>
        <w:ind w:left="100" w:right="88"/>
        <w:jc w:val="center"/>
        <w:rPr>
          <w:rFonts w:ascii="Garamond" w:eastAsiaTheme="minorHAnsi" w:hAnsi="Garamond" w:cstheme="minorBidi"/>
          <w:b/>
          <w:color w:val="000099"/>
          <w:sz w:val="20"/>
          <w:szCs w:val="20"/>
          <w:lang w:val="it-IT"/>
        </w:rPr>
      </w:pPr>
      <w:proofErr w:type="gramStart"/>
      <w:r w:rsidRPr="003A488E">
        <w:rPr>
          <w:rFonts w:ascii="Garamond" w:eastAsiaTheme="minorHAnsi" w:hAnsi="Garamond" w:cstheme="minorBidi"/>
          <w:b/>
          <w:color w:val="000099"/>
          <w:sz w:val="20"/>
          <w:szCs w:val="20"/>
          <w:lang w:val="it-IT"/>
        </w:rPr>
        <w:t>MISURE  ORGANIZZATIVE</w:t>
      </w:r>
      <w:proofErr w:type="gramEnd"/>
    </w:p>
    <w:p w:rsidR="00FD3AE0" w:rsidRPr="003A488E" w:rsidRDefault="00FD3AE0" w:rsidP="003A488E">
      <w:pPr>
        <w:pStyle w:val="TableParagraph"/>
        <w:spacing w:before="105" w:line="276" w:lineRule="auto"/>
        <w:ind w:left="100" w:right="88"/>
        <w:jc w:val="both"/>
        <w:rPr>
          <w:rFonts w:ascii="Garamond" w:hAnsi="Garamond"/>
          <w:b/>
          <w:sz w:val="20"/>
          <w:szCs w:val="20"/>
          <w:lang w:val="it-IT"/>
        </w:rPr>
      </w:pPr>
      <w:r w:rsidRPr="003A488E">
        <w:rPr>
          <w:rFonts w:ascii="Garamond" w:eastAsiaTheme="minorHAnsi" w:hAnsi="Garamond" w:cstheme="minorBidi"/>
          <w:b/>
          <w:sz w:val="20"/>
          <w:szCs w:val="20"/>
          <w:lang w:val="it-IT"/>
        </w:rPr>
        <w:t>Ogni responsabile è tenuto a</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applicare il codice di comportamento ed effettuare il relativo monitoraggio</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 xml:space="preserve">effettuare il monitoraggio dell’attuazione delle disposizioni in materia di </w:t>
      </w:r>
      <w:proofErr w:type="spellStart"/>
      <w:r w:rsidRPr="003A488E">
        <w:rPr>
          <w:rFonts w:ascii="Garamond" w:hAnsi="Garamond" w:cstheme="minorBidi"/>
          <w:b/>
          <w:sz w:val="20"/>
          <w:szCs w:val="20"/>
        </w:rPr>
        <w:t>inconferibilità</w:t>
      </w:r>
      <w:proofErr w:type="spellEnd"/>
      <w:r w:rsidRPr="003A488E">
        <w:rPr>
          <w:rFonts w:ascii="Garamond" w:hAnsi="Garamond" w:cstheme="minorBidi"/>
          <w:b/>
          <w:sz w:val="20"/>
          <w:szCs w:val="20"/>
        </w:rPr>
        <w:t xml:space="preserve"> e incompatibilità degli incarichi</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assicurare la formazione dei dipendenti che operano nelle attività a più elevato rischio di corruzione</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sviluppare un sistema informatico che impedisca modifiche non giustificate ai procedimenti ed ai provvedimenti dirigenziali</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tutelare i dipendenti che segnalano illeciti</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esercitare il controllo di regolarità amministrativa ed il monitoraggio sul rispetto dei regolamenti e procedure</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 xml:space="preserve">programmare periodicamente l’approvvigionamento di beni, servizi e lavori </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tenere un registro dei tempi di conclusione dei procedimenti relativi alle attività a più elevato rischio di corruzione</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effettuare il monitoraggio del rispetto del criterio cronologico per la trattazione delle domande</w:t>
      </w:r>
    </w:p>
    <w:p w:rsidR="00FD3AE0" w:rsidRPr="003A488E" w:rsidRDefault="00FD3AE0" w:rsidP="004747FF">
      <w:pPr>
        <w:pStyle w:val="Paragrafoelenco"/>
        <w:numPr>
          <w:ilvl w:val="0"/>
          <w:numId w:val="26"/>
        </w:numPr>
        <w:spacing w:after="0" w:line="276" w:lineRule="auto"/>
        <w:jc w:val="both"/>
        <w:rPr>
          <w:rFonts w:ascii="Garamond" w:hAnsi="Garamond" w:cstheme="minorBidi"/>
          <w:b/>
          <w:sz w:val="20"/>
          <w:szCs w:val="20"/>
        </w:rPr>
      </w:pPr>
      <w:r w:rsidRPr="003A488E">
        <w:rPr>
          <w:rFonts w:ascii="Garamond" w:hAnsi="Garamond" w:cstheme="minorBidi"/>
          <w:b/>
          <w:sz w:val="20"/>
          <w:szCs w:val="20"/>
        </w:rPr>
        <w:t>verificare il rispetto dell’orario di lavoro dei dipendenti</w:t>
      </w:r>
    </w:p>
    <w:p w:rsidR="00FD3AE0" w:rsidRPr="003A488E" w:rsidRDefault="00FD3AE0" w:rsidP="004747FF">
      <w:pPr>
        <w:autoSpaceDE w:val="0"/>
        <w:autoSpaceDN w:val="0"/>
        <w:adjustRightInd w:val="0"/>
        <w:spacing w:after="0" w:line="276" w:lineRule="auto"/>
        <w:jc w:val="both"/>
        <w:rPr>
          <w:rFonts w:ascii="Garamond" w:hAnsi="Garamond" w:cs="Arial"/>
          <w:b/>
          <w:sz w:val="20"/>
          <w:szCs w:val="20"/>
        </w:rPr>
      </w:pPr>
      <w:r w:rsidRPr="003A488E">
        <w:rPr>
          <w:rFonts w:ascii="Garamond" w:hAnsi="Garamond" w:cstheme="minorBidi"/>
          <w:b/>
          <w:sz w:val="20"/>
          <w:szCs w:val="20"/>
        </w:rPr>
        <w:t>definire un piano di rotazione degli incarichi dei dipendenti che svolgono le attività a rischio di corruzione, con atto motivato e previa verifica delle professionalità necessarie da possedersi; la rotazione sarà immediata qualora vi siano fatti o accadimenti connessi a eventi corruttivi</w:t>
      </w:r>
      <w:r w:rsidR="003A488E">
        <w:rPr>
          <w:rFonts w:ascii="Garamond" w:hAnsi="Garamond" w:cstheme="minorBidi"/>
          <w:b/>
          <w:sz w:val="20"/>
          <w:szCs w:val="20"/>
        </w:rPr>
        <w:t>.</w:t>
      </w:r>
    </w:p>
    <w:p w:rsidR="003A488E" w:rsidRDefault="003A488E" w:rsidP="00E93BA1">
      <w:pPr>
        <w:pStyle w:val="Titolo1"/>
        <w:keepLines w:val="0"/>
        <w:spacing w:before="0" w:line="240" w:lineRule="auto"/>
        <w:jc w:val="both"/>
        <w:rPr>
          <w:rFonts w:ascii="Garamond" w:eastAsia="Calibri" w:hAnsi="Garamond"/>
          <w:color w:val="000000"/>
          <w:sz w:val="20"/>
          <w:szCs w:val="20"/>
        </w:rPr>
      </w:pPr>
    </w:p>
    <w:p w:rsidR="00A903FD" w:rsidRDefault="00E93BA1" w:rsidP="00A903FD">
      <w:pPr>
        <w:pStyle w:val="Titolo1"/>
        <w:keepLines w:val="0"/>
        <w:spacing w:before="0" w:line="240" w:lineRule="auto"/>
        <w:jc w:val="both"/>
        <w:rPr>
          <w:rFonts w:ascii="Garamond" w:eastAsia="Calibri" w:hAnsi="Garamond"/>
          <w:color w:val="000000"/>
          <w:sz w:val="20"/>
          <w:szCs w:val="20"/>
        </w:rPr>
      </w:pPr>
      <w:r w:rsidRPr="009D5520">
        <w:rPr>
          <w:rFonts w:ascii="Garamond" w:eastAsia="Calibri" w:hAnsi="Garamond"/>
          <w:color w:val="000000"/>
          <w:sz w:val="20"/>
          <w:szCs w:val="20"/>
        </w:rPr>
        <w:t>I responsabili dei servizi, a partire dalla data di aggiornamento del piano, dovranno effettuare azioni di monitoraggio periodico delle attività e dei procedimenti maggiormente esposti al rischio di corruzione, sulle attività svolte dai dipendenti e sul rispetto dei tempi procedimentali, con la tempestiva eliminazione di eventuali anomalie, individuare i rischi e predisporre opportune azioni di contrasto, il monitoraggio dei rapporti con contraenti o soggetti interessati a procedimenti di autorizzazione, concessione o erogazione di vantaggi economici di qualunque genere, verifica di eventuali relazioni di parentela o affinità sussistenti tra i titolari, gli amministratori, i soci e i dipendenti degli stessi soggetti e i responsabili e i dipendenti dell'amministrazione.</w:t>
      </w:r>
    </w:p>
    <w:p w:rsidR="00E93BA1" w:rsidRDefault="00E93BA1" w:rsidP="00A903FD">
      <w:pPr>
        <w:pStyle w:val="Titolo1"/>
        <w:keepLines w:val="0"/>
        <w:spacing w:before="0" w:line="240" w:lineRule="auto"/>
        <w:jc w:val="both"/>
        <w:rPr>
          <w:rFonts w:ascii="Garamond" w:eastAsia="Calibri" w:hAnsi="Garamond"/>
          <w:color w:val="000000"/>
          <w:sz w:val="20"/>
          <w:szCs w:val="20"/>
        </w:rPr>
      </w:pPr>
      <w:r w:rsidRPr="009D5520">
        <w:rPr>
          <w:rFonts w:ascii="Garamond" w:eastAsia="Calibri" w:hAnsi="Garamond"/>
          <w:color w:val="000000"/>
          <w:sz w:val="20"/>
          <w:szCs w:val="20"/>
        </w:rPr>
        <w:t>Le attività di monitoraggio delle attività e dei procedimenti maggiormente esposti al rischio di corruzione, con i risultati del monitoraggio, le azioni svolte ed i tempi procedimentali, saranno attestate in una relazione fatta al responsabile della prevenzione della corruzione e la pubblicazione sul sito web istituzionale del Comune</w:t>
      </w:r>
      <w:r w:rsidR="00A903FD">
        <w:rPr>
          <w:rFonts w:ascii="Garamond" w:eastAsia="Calibri" w:hAnsi="Garamond"/>
          <w:color w:val="000000"/>
          <w:sz w:val="20"/>
          <w:szCs w:val="20"/>
        </w:rPr>
        <w:t>.</w:t>
      </w:r>
    </w:p>
    <w:p w:rsidR="00A903FD" w:rsidRDefault="00A903FD" w:rsidP="00E93BA1">
      <w:pPr>
        <w:spacing w:after="0" w:line="240" w:lineRule="auto"/>
        <w:ind w:firstLine="709"/>
        <w:jc w:val="both"/>
        <w:rPr>
          <w:rFonts w:ascii="Garamond" w:eastAsia="Calibri" w:hAnsi="Garamond"/>
          <w:b/>
          <w:color w:val="000000"/>
          <w:sz w:val="20"/>
          <w:szCs w:val="20"/>
        </w:rPr>
      </w:pPr>
    </w:p>
    <w:p w:rsidR="00E93BA1" w:rsidRPr="009D5520" w:rsidRDefault="00E93BA1" w:rsidP="00E93BA1">
      <w:pPr>
        <w:spacing w:after="0" w:line="240" w:lineRule="auto"/>
        <w:ind w:firstLine="709"/>
        <w:jc w:val="both"/>
        <w:rPr>
          <w:rFonts w:ascii="Garamond" w:eastAsia="Calibri" w:hAnsi="Garamond"/>
          <w:b/>
          <w:color w:val="000000"/>
          <w:sz w:val="20"/>
          <w:szCs w:val="20"/>
        </w:rPr>
      </w:pPr>
      <w:r w:rsidRPr="009D5520">
        <w:rPr>
          <w:rFonts w:ascii="Garamond" w:eastAsia="Calibri" w:hAnsi="Garamond"/>
          <w:b/>
          <w:color w:val="000000"/>
          <w:sz w:val="20"/>
          <w:szCs w:val="20"/>
        </w:rPr>
        <w:t>Il nucleo di valutazione</w:t>
      </w:r>
    </w:p>
    <w:p w:rsidR="00E93BA1" w:rsidRPr="009D5520" w:rsidRDefault="00E93BA1" w:rsidP="00E93BA1">
      <w:pPr>
        <w:pStyle w:val="Titolo1"/>
        <w:keepLines w:val="0"/>
        <w:numPr>
          <w:ilvl w:val="0"/>
          <w:numId w:val="12"/>
        </w:numPr>
        <w:spacing w:before="0" w:line="240" w:lineRule="auto"/>
        <w:ind w:left="142" w:firstLine="0"/>
        <w:jc w:val="both"/>
        <w:rPr>
          <w:rFonts w:ascii="Garamond" w:eastAsia="Calibri" w:hAnsi="Garamond"/>
          <w:color w:val="000000"/>
          <w:sz w:val="20"/>
          <w:szCs w:val="20"/>
        </w:rPr>
      </w:pPr>
      <w:r w:rsidRPr="009D5520">
        <w:rPr>
          <w:rFonts w:ascii="Garamond" w:eastAsia="Calibri" w:hAnsi="Garamond"/>
          <w:color w:val="000000"/>
          <w:sz w:val="20"/>
          <w:szCs w:val="20"/>
        </w:rPr>
        <w:t>verifica la corretta applicazione del piano di prevenzione della corruzione da parte dei responsabili</w:t>
      </w:r>
    </w:p>
    <w:p w:rsidR="00E93BA1" w:rsidRPr="009D5520" w:rsidRDefault="00E93BA1" w:rsidP="00E93BA1">
      <w:pPr>
        <w:pStyle w:val="Titolo1"/>
        <w:keepLines w:val="0"/>
        <w:numPr>
          <w:ilvl w:val="0"/>
          <w:numId w:val="12"/>
        </w:numPr>
        <w:spacing w:before="0" w:line="240" w:lineRule="auto"/>
        <w:ind w:left="142" w:firstLine="0"/>
        <w:jc w:val="both"/>
        <w:rPr>
          <w:rFonts w:ascii="Garamond" w:eastAsia="Calibri" w:hAnsi="Garamond"/>
          <w:color w:val="000000"/>
          <w:sz w:val="20"/>
          <w:szCs w:val="20"/>
        </w:rPr>
      </w:pPr>
      <w:r w:rsidRPr="009D5520">
        <w:rPr>
          <w:rFonts w:ascii="Garamond" w:eastAsia="Calibri" w:hAnsi="Garamond"/>
          <w:color w:val="000000"/>
          <w:sz w:val="20"/>
          <w:szCs w:val="20"/>
        </w:rPr>
        <w:t>applica alla valutazione necessaria alla definizione dell’indennità di risultato l’esito della verifica</w:t>
      </w:r>
    </w:p>
    <w:p w:rsidR="00E93BA1" w:rsidRDefault="00E93BA1" w:rsidP="00E93BA1">
      <w:pPr>
        <w:spacing w:after="0" w:line="240" w:lineRule="auto"/>
        <w:ind w:firstLine="709"/>
        <w:jc w:val="both"/>
        <w:rPr>
          <w:rFonts w:ascii="Garamond" w:eastAsia="Calibri" w:hAnsi="Garamond"/>
          <w:b/>
          <w:color w:val="000000"/>
          <w:sz w:val="20"/>
          <w:szCs w:val="20"/>
        </w:rPr>
      </w:pPr>
    </w:p>
    <w:p w:rsidR="00E93BA1" w:rsidRPr="009D5520" w:rsidRDefault="00E93BA1" w:rsidP="00E93BA1">
      <w:pPr>
        <w:spacing w:after="0" w:line="240" w:lineRule="auto"/>
        <w:ind w:firstLine="709"/>
        <w:jc w:val="both"/>
        <w:rPr>
          <w:rFonts w:ascii="Garamond" w:eastAsia="Calibri" w:hAnsi="Garamond"/>
          <w:b/>
          <w:color w:val="000000"/>
          <w:sz w:val="20"/>
          <w:szCs w:val="20"/>
        </w:rPr>
      </w:pPr>
      <w:r w:rsidRPr="009D5520">
        <w:rPr>
          <w:rFonts w:ascii="Garamond" w:eastAsia="Calibri" w:hAnsi="Garamond"/>
          <w:b/>
          <w:color w:val="000000"/>
          <w:sz w:val="20"/>
          <w:szCs w:val="20"/>
        </w:rPr>
        <w:t>tutti i dipendenti dell’amministrazione</w:t>
      </w:r>
    </w:p>
    <w:p w:rsidR="00E93BA1" w:rsidRPr="009D5520" w:rsidRDefault="00E93BA1" w:rsidP="00E93BA1">
      <w:pPr>
        <w:pStyle w:val="Titolo1"/>
        <w:keepLines w:val="0"/>
        <w:numPr>
          <w:ilvl w:val="0"/>
          <w:numId w:val="12"/>
        </w:numPr>
        <w:spacing w:before="0" w:line="240" w:lineRule="auto"/>
        <w:ind w:left="142" w:firstLine="0"/>
        <w:jc w:val="both"/>
        <w:rPr>
          <w:rFonts w:ascii="Garamond" w:eastAsia="Calibri" w:hAnsi="Garamond"/>
          <w:color w:val="000000"/>
          <w:sz w:val="20"/>
          <w:szCs w:val="20"/>
        </w:rPr>
      </w:pPr>
      <w:r w:rsidRPr="009D5520">
        <w:rPr>
          <w:rFonts w:ascii="Garamond" w:eastAsia="Calibri" w:hAnsi="Garamond"/>
          <w:color w:val="000000"/>
          <w:sz w:val="20"/>
          <w:szCs w:val="20"/>
        </w:rPr>
        <w:t>partecipano al processo di gestione del rischio</w:t>
      </w:r>
    </w:p>
    <w:p w:rsidR="00E93BA1" w:rsidRPr="009D5520" w:rsidRDefault="00E93BA1" w:rsidP="00E93BA1">
      <w:pPr>
        <w:pStyle w:val="Titolo1"/>
        <w:keepLines w:val="0"/>
        <w:numPr>
          <w:ilvl w:val="0"/>
          <w:numId w:val="12"/>
        </w:numPr>
        <w:spacing w:before="0" w:line="240" w:lineRule="auto"/>
        <w:ind w:left="142" w:firstLine="0"/>
        <w:jc w:val="both"/>
        <w:rPr>
          <w:rFonts w:ascii="Garamond" w:eastAsia="Calibri" w:hAnsi="Garamond"/>
          <w:color w:val="000000"/>
          <w:sz w:val="20"/>
          <w:szCs w:val="20"/>
        </w:rPr>
      </w:pPr>
      <w:r w:rsidRPr="009D5520">
        <w:rPr>
          <w:rFonts w:ascii="Garamond" w:eastAsia="Calibri" w:hAnsi="Garamond"/>
          <w:color w:val="000000"/>
          <w:sz w:val="20"/>
          <w:szCs w:val="20"/>
        </w:rPr>
        <w:t>osservano le misure contenute nel piano</w:t>
      </w:r>
    </w:p>
    <w:p w:rsidR="00E93BA1" w:rsidRPr="009D5520" w:rsidRDefault="00E93BA1" w:rsidP="00E93BA1">
      <w:pPr>
        <w:pStyle w:val="Titolo1"/>
        <w:keepLines w:val="0"/>
        <w:numPr>
          <w:ilvl w:val="0"/>
          <w:numId w:val="12"/>
        </w:numPr>
        <w:spacing w:before="0" w:line="240" w:lineRule="auto"/>
        <w:ind w:left="142" w:firstLine="0"/>
        <w:jc w:val="both"/>
        <w:rPr>
          <w:rFonts w:ascii="Garamond" w:eastAsia="Calibri" w:hAnsi="Garamond"/>
          <w:color w:val="000000"/>
          <w:sz w:val="20"/>
          <w:szCs w:val="20"/>
        </w:rPr>
      </w:pPr>
      <w:r w:rsidRPr="009D5520">
        <w:rPr>
          <w:rFonts w:ascii="Garamond" w:eastAsia="Calibri" w:hAnsi="Garamond"/>
          <w:color w:val="000000"/>
          <w:sz w:val="20"/>
          <w:szCs w:val="20"/>
        </w:rPr>
        <w:t>segnalano le situazioni di illecito al proprio responsabile di posizione organizzativa</w:t>
      </w:r>
    </w:p>
    <w:p w:rsidR="00E93BA1" w:rsidRPr="009D5520" w:rsidRDefault="00E93BA1" w:rsidP="00E93BA1">
      <w:pPr>
        <w:pStyle w:val="Titolo1"/>
        <w:keepLines w:val="0"/>
        <w:numPr>
          <w:ilvl w:val="0"/>
          <w:numId w:val="12"/>
        </w:numPr>
        <w:spacing w:before="0" w:line="240" w:lineRule="auto"/>
        <w:ind w:left="142" w:firstLine="0"/>
        <w:jc w:val="both"/>
        <w:rPr>
          <w:rFonts w:ascii="Garamond" w:eastAsia="Calibri" w:hAnsi="Garamond"/>
          <w:color w:val="000000"/>
          <w:sz w:val="20"/>
          <w:szCs w:val="20"/>
        </w:rPr>
      </w:pPr>
      <w:r w:rsidRPr="009D5520">
        <w:rPr>
          <w:rFonts w:ascii="Garamond" w:eastAsia="Calibri" w:hAnsi="Garamond"/>
          <w:color w:val="000000"/>
          <w:sz w:val="20"/>
          <w:szCs w:val="20"/>
        </w:rPr>
        <w:t>segnalano casi di personale conflitto di interessi;</w:t>
      </w:r>
    </w:p>
    <w:p w:rsidR="00E93BA1" w:rsidRDefault="00E93BA1" w:rsidP="00E93BA1">
      <w:pPr>
        <w:pStyle w:val="Titolo1"/>
        <w:keepLines w:val="0"/>
        <w:numPr>
          <w:ilvl w:val="0"/>
          <w:numId w:val="12"/>
        </w:numPr>
        <w:spacing w:before="0" w:line="240" w:lineRule="auto"/>
        <w:ind w:left="142" w:firstLine="0"/>
        <w:jc w:val="both"/>
        <w:rPr>
          <w:rFonts w:ascii="Garamond" w:eastAsia="Calibri" w:hAnsi="Garamond"/>
          <w:color w:val="000000"/>
          <w:sz w:val="20"/>
          <w:szCs w:val="20"/>
        </w:rPr>
      </w:pPr>
      <w:r w:rsidRPr="009D5520">
        <w:rPr>
          <w:rFonts w:ascii="Garamond" w:eastAsia="Calibri" w:hAnsi="Garamond"/>
          <w:color w:val="000000"/>
          <w:sz w:val="20"/>
          <w:szCs w:val="20"/>
        </w:rPr>
        <w:t>nel rispetto della disciplina in materia di procedimento amministrativo, rendono accessibili agli interessati, in ogni momento, le informazioni relative ai provvedimenti e ai procedimenti amministrativi, comprese quelle relative allo stato della procedura, ai relativi tempi e all’ufficio competente in ogni singola fase.</w:t>
      </w:r>
    </w:p>
    <w:p w:rsidR="00A903FD" w:rsidRDefault="00A903FD" w:rsidP="00E93BA1">
      <w:pPr>
        <w:spacing w:after="0" w:line="240" w:lineRule="auto"/>
        <w:ind w:firstLine="709"/>
        <w:jc w:val="both"/>
        <w:rPr>
          <w:rFonts w:ascii="Garamond" w:eastAsia="Calibri" w:hAnsi="Garamond"/>
          <w:b/>
          <w:color w:val="000000"/>
          <w:sz w:val="20"/>
          <w:szCs w:val="20"/>
        </w:rPr>
      </w:pPr>
    </w:p>
    <w:p w:rsidR="00E93BA1" w:rsidRDefault="00E93BA1" w:rsidP="00E93BA1">
      <w:pPr>
        <w:spacing w:after="0" w:line="240" w:lineRule="auto"/>
        <w:ind w:firstLine="709"/>
        <w:jc w:val="both"/>
        <w:rPr>
          <w:rFonts w:ascii="Garamond" w:eastAsia="Calibri" w:hAnsi="Garamond"/>
          <w:b/>
          <w:color w:val="000000"/>
          <w:sz w:val="20"/>
          <w:szCs w:val="20"/>
        </w:rPr>
      </w:pPr>
      <w:proofErr w:type="gramStart"/>
      <w:r w:rsidRPr="009D5520">
        <w:rPr>
          <w:rFonts w:ascii="Garamond" w:eastAsia="Calibri" w:hAnsi="Garamond"/>
          <w:b/>
          <w:color w:val="000000"/>
          <w:sz w:val="20"/>
          <w:szCs w:val="20"/>
        </w:rPr>
        <w:t>tutti</w:t>
      </w:r>
      <w:proofErr w:type="gramEnd"/>
      <w:r w:rsidRPr="009D5520">
        <w:rPr>
          <w:rFonts w:ascii="Garamond" w:eastAsia="Calibri" w:hAnsi="Garamond"/>
          <w:b/>
          <w:color w:val="000000"/>
          <w:sz w:val="20"/>
          <w:szCs w:val="20"/>
        </w:rPr>
        <w:t xml:space="preserve"> i collaboratori a qualsiasi titolo dell’amministrazione</w:t>
      </w:r>
    </w:p>
    <w:p w:rsidR="00E93BA1" w:rsidRDefault="00E93BA1" w:rsidP="00E93BA1">
      <w:pPr>
        <w:numPr>
          <w:ilvl w:val="0"/>
          <w:numId w:val="15"/>
        </w:numPr>
        <w:spacing w:after="0" w:line="240" w:lineRule="auto"/>
        <w:ind w:left="142" w:firstLine="0"/>
        <w:jc w:val="both"/>
        <w:rPr>
          <w:rFonts w:ascii="Garamond" w:eastAsia="Calibri" w:hAnsi="Garamond"/>
          <w:color w:val="000000"/>
          <w:sz w:val="20"/>
          <w:szCs w:val="20"/>
        </w:rPr>
      </w:pPr>
      <w:r w:rsidRPr="009D5520">
        <w:rPr>
          <w:rFonts w:ascii="Garamond" w:eastAsia="Calibri" w:hAnsi="Garamond"/>
          <w:color w:val="000000"/>
          <w:sz w:val="20"/>
          <w:szCs w:val="20"/>
        </w:rPr>
        <w:t>osservano le misure contenute nel piano</w:t>
      </w:r>
    </w:p>
    <w:p w:rsidR="00B75565" w:rsidRDefault="00E93BA1" w:rsidP="00E93BA1">
      <w:pPr>
        <w:numPr>
          <w:ilvl w:val="0"/>
          <w:numId w:val="15"/>
        </w:numPr>
        <w:spacing w:after="0" w:line="240" w:lineRule="auto"/>
        <w:ind w:left="142" w:firstLine="0"/>
        <w:jc w:val="both"/>
        <w:rPr>
          <w:rFonts w:ascii="Garamond" w:eastAsia="Calibri" w:hAnsi="Garamond"/>
          <w:color w:val="000000"/>
          <w:sz w:val="20"/>
          <w:szCs w:val="20"/>
        </w:rPr>
      </w:pPr>
      <w:proofErr w:type="gramStart"/>
      <w:r w:rsidRPr="009D5520">
        <w:rPr>
          <w:rFonts w:ascii="Garamond" w:eastAsia="Calibri" w:hAnsi="Garamond"/>
          <w:color w:val="000000"/>
          <w:sz w:val="20"/>
          <w:szCs w:val="20"/>
        </w:rPr>
        <w:t>segnalano</w:t>
      </w:r>
      <w:proofErr w:type="gramEnd"/>
      <w:r w:rsidRPr="009D5520">
        <w:rPr>
          <w:rFonts w:ascii="Garamond" w:eastAsia="Calibri" w:hAnsi="Garamond"/>
          <w:color w:val="000000"/>
          <w:sz w:val="20"/>
          <w:szCs w:val="20"/>
        </w:rPr>
        <w:t xml:space="preserve"> le situazioni di illecito</w:t>
      </w:r>
      <w:r w:rsidR="00B75565">
        <w:rPr>
          <w:rFonts w:ascii="Garamond" w:eastAsia="Calibri" w:hAnsi="Garamond"/>
          <w:color w:val="000000"/>
          <w:sz w:val="20"/>
          <w:szCs w:val="20"/>
        </w:rPr>
        <w:t>.</w:t>
      </w:r>
    </w:p>
    <w:p w:rsidR="00A903FD" w:rsidRDefault="00A903FD" w:rsidP="00E93BA1">
      <w:pPr>
        <w:numPr>
          <w:ilvl w:val="0"/>
          <w:numId w:val="15"/>
        </w:numPr>
        <w:spacing w:after="0" w:line="240" w:lineRule="auto"/>
        <w:ind w:left="142" w:firstLine="0"/>
        <w:jc w:val="both"/>
        <w:rPr>
          <w:rFonts w:ascii="Garamond" w:eastAsia="Calibri" w:hAnsi="Garamond"/>
          <w:color w:val="000000"/>
          <w:sz w:val="20"/>
          <w:szCs w:val="20"/>
        </w:rPr>
      </w:pPr>
      <w:bookmarkStart w:id="2" w:name="_GoBack"/>
      <w:bookmarkEnd w:id="2"/>
    </w:p>
    <w:p w:rsidR="00B75565" w:rsidRPr="00BD2A6F" w:rsidRDefault="00B75565" w:rsidP="00B75565">
      <w:pPr>
        <w:pStyle w:val="Textbody"/>
        <w:spacing w:line="256" w:lineRule="auto"/>
        <w:jc w:val="center"/>
        <w:rPr>
          <w:rFonts w:ascii="Arial Narrow" w:hAnsi="Arial Narrow"/>
          <w:b/>
        </w:rPr>
      </w:pPr>
      <w:r w:rsidRPr="00BD2A6F">
        <w:rPr>
          <w:rFonts w:ascii="Arial Narrow" w:hAnsi="Arial Narrow"/>
          <w:b/>
        </w:rPr>
        <w:t>Il programma triennale per la trasparenza e l’integrità</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Nel programma triennale per la trasparenza e l'integrità, da aggiornare annualmente, sono indicate le iniziative previste per garantire:</w:t>
      </w:r>
    </w:p>
    <w:p w:rsidR="00B75565" w:rsidRPr="00BD2A6F" w:rsidRDefault="00B75565" w:rsidP="00B75565">
      <w:pPr>
        <w:pStyle w:val="Textbody"/>
        <w:spacing w:line="256" w:lineRule="auto"/>
        <w:jc w:val="both"/>
        <w:rPr>
          <w:rFonts w:ascii="Arial Narrow" w:hAnsi="Arial Narrow"/>
          <w:sz w:val="18"/>
          <w:szCs w:val="18"/>
        </w:rPr>
      </w:pPr>
      <w:r w:rsidRPr="00BD2A6F">
        <w:rPr>
          <w:rFonts w:ascii="Arial Narrow" w:hAnsi="Arial Narrow"/>
          <w:sz w:val="18"/>
          <w:szCs w:val="18"/>
        </w:rPr>
        <w:t>a) un adeguato livello di trasparenza,</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b) la legalità e lo sviluppo della cultura dell'integrità.</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La struttura del programma triennale per la trasparenza e l’integrità del </w:t>
      </w:r>
      <w:proofErr w:type="gramStart"/>
      <w:r w:rsidRPr="00BD2A6F">
        <w:rPr>
          <w:rFonts w:ascii="Arial Narrow" w:hAnsi="Arial Narrow"/>
          <w:sz w:val="18"/>
          <w:szCs w:val="18"/>
        </w:rPr>
        <w:t>Comune  è</w:t>
      </w:r>
      <w:proofErr w:type="gramEnd"/>
      <w:r w:rsidRPr="00BD2A6F">
        <w:rPr>
          <w:rFonts w:ascii="Arial Narrow" w:hAnsi="Arial Narrow"/>
          <w:sz w:val="18"/>
          <w:szCs w:val="18"/>
        </w:rPr>
        <w:t xml:space="preserve"> organizzata in sostanziale conformità alle indicazioni contenute:</w:t>
      </w:r>
    </w:p>
    <w:p w:rsidR="00B75565" w:rsidRPr="00BD2A6F" w:rsidRDefault="00B75565" w:rsidP="00B75565">
      <w:pPr>
        <w:pStyle w:val="Textbody"/>
        <w:numPr>
          <w:ilvl w:val="0"/>
          <w:numId w:val="24"/>
        </w:numPr>
        <w:jc w:val="both"/>
        <w:rPr>
          <w:rFonts w:ascii="Arial Narrow" w:hAnsi="Arial Narrow"/>
          <w:sz w:val="18"/>
          <w:szCs w:val="18"/>
        </w:rPr>
      </w:pPr>
      <w:r w:rsidRPr="00BD2A6F">
        <w:rPr>
          <w:rFonts w:ascii="Arial Narrow" w:hAnsi="Arial Narrow"/>
          <w:sz w:val="18"/>
          <w:szCs w:val="18"/>
        </w:rPr>
        <w:t>nella delibera CIVIT n. 50/2013,</w:t>
      </w:r>
    </w:p>
    <w:p w:rsidR="00B75565" w:rsidRPr="00BD2A6F" w:rsidRDefault="00B75565" w:rsidP="00B75565">
      <w:pPr>
        <w:numPr>
          <w:ilvl w:val="0"/>
          <w:numId w:val="24"/>
        </w:numPr>
        <w:spacing w:after="200" w:line="276" w:lineRule="auto"/>
        <w:jc w:val="both"/>
        <w:rPr>
          <w:rFonts w:ascii="Arial Narrow" w:eastAsia="SimSun" w:hAnsi="Arial Narrow" w:cs="Mangal"/>
          <w:kern w:val="3"/>
          <w:sz w:val="18"/>
          <w:szCs w:val="18"/>
          <w:lang w:eastAsia="zh-CN" w:bidi="hi-IN"/>
        </w:rPr>
      </w:pPr>
      <w:r w:rsidRPr="00BD2A6F">
        <w:rPr>
          <w:rFonts w:ascii="Arial Narrow" w:hAnsi="Arial Narrow"/>
          <w:sz w:val="18"/>
          <w:szCs w:val="18"/>
        </w:rPr>
        <w:t xml:space="preserve">nella </w:t>
      </w:r>
      <w:r w:rsidRPr="00BD2A6F">
        <w:rPr>
          <w:rFonts w:ascii="Arial Narrow" w:eastAsia="SimSun" w:hAnsi="Arial Narrow" w:cs="Mangal"/>
          <w:kern w:val="3"/>
          <w:sz w:val="18"/>
          <w:szCs w:val="18"/>
          <w:lang w:eastAsia="zh-CN" w:bidi="hi-IN"/>
        </w:rPr>
        <w:t>delibera dell’Autorità Nazionale Anticorruzione n. 1309 del 28 dicembre 2016, di approvazione delle linee guida concernenti le esclusioni e i limiti all'accesso civico;</w:t>
      </w:r>
    </w:p>
    <w:p w:rsidR="00B75565" w:rsidRPr="00BD2A6F" w:rsidRDefault="00B75565" w:rsidP="00B75565">
      <w:pPr>
        <w:numPr>
          <w:ilvl w:val="0"/>
          <w:numId w:val="24"/>
        </w:numPr>
        <w:spacing w:after="200" w:line="276" w:lineRule="auto"/>
        <w:jc w:val="both"/>
        <w:rPr>
          <w:rFonts w:ascii="Arial Narrow" w:eastAsia="SimSun" w:hAnsi="Arial Narrow" w:cs="Mangal"/>
          <w:kern w:val="3"/>
          <w:sz w:val="18"/>
          <w:szCs w:val="18"/>
          <w:lang w:eastAsia="zh-CN" w:bidi="hi-IN"/>
        </w:rPr>
      </w:pPr>
      <w:r w:rsidRPr="00BD2A6F">
        <w:rPr>
          <w:rFonts w:ascii="Arial Narrow" w:hAnsi="Arial Narrow"/>
          <w:sz w:val="18"/>
          <w:szCs w:val="18"/>
        </w:rPr>
        <w:t xml:space="preserve">nella </w:t>
      </w:r>
      <w:r w:rsidRPr="00BD2A6F">
        <w:rPr>
          <w:rFonts w:ascii="Arial Narrow" w:eastAsia="SimSun" w:hAnsi="Arial Narrow" w:cs="Mangal"/>
          <w:kern w:val="3"/>
          <w:sz w:val="18"/>
          <w:szCs w:val="18"/>
          <w:lang w:eastAsia="zh-CN" w:bidi="hi-IN"/>
        </w:rPr>
        <w:t>delibera n. 1310 del 28 dicembre 2016, di approvazione delle prime linee guida sull’attuazione degli obblighi di pubblicità, trasparenza e diffusione di informazioni;</w:t>
      </w:r>
    </w:p>
    <w:p w:rsidR="00B75565" w:rsidRPr="00BD2A6F" w:rsidRDefault="00B75565" w:rsidP="00B75565">
      <w:pPr>
        <w:pStyle w:val="Textbody"/>
        <w:pBdr>
          <w:bottom w:val="single" w:sz="4" w:space="1" w:color="auto"/>
        </w:pBdr>
        <w:jc w:val="both"/>
        <w:rPr>
          <w:rFonts w:ascii="Arial Narrow" w:hAnsi="Arial Narrow"/>
          <w:b/>
          <w:sz w:val="18"/>
          <w:szCs w:val="18"/>
        </w:rPr>
      </w:pPr>
    </w:p>
    <w:p w:rsidR="00B75565" w:rsidRPr="00BD2A6F" w:rsidRDefault="00B75565" w:rsidP="00B75565">
      <w:pPr>
        <w:pStyle w:val="Textbody"/>
        <w:pBdr>
          <w:bottom w:val="single" w:sz="4" w:space="1" w:color="auto"/>
        </w:pBdr>
        <w:jc w:val="both"/>
        <w:rPr>
          <w:rFonts w:ascii="Arial Narrow" w:hAnsi="Arial Narrow"/>
          <w:b/>
          <w:sz w:val="18"/>
          <w:szCs w:val="18"/>
        </w:rPr>
      </w:pPr>
      <w:r w:rsidRPr="00BD2A6F">
        <w:rPr>
          <w:rFonts w:ascii="Arial Narrow" w:hAnsi="Arial Narrow"/>
          <w:b/>
          <w:sz w:val="18"/>
          <w:szCs w:val="18"/>
        </w:rPr>
        <w:t>1. Il sito web istituzionale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Il </w:t>
      </w:r>
      <w:proofErr w:type="gramStart"/>
      <w:r w:rsidRPr="00BD2A6F">
        <w:rPr>
          <w:rFonts w:ascii="Arial Narrow" w:hAnsi="Arial Narrow"/>
          <w:sz w:val="18"/>
          <w:szCs w:val="18"/>
        </w:rPr>
        <w:t>Comune  è</w:t>
      </w:r>
      <w:proofErr w:type="gramEnd"/>
      <w:r w:rsidRPr="00BD2A6F">
        <w:rPr>
          <w:rFonts w:ascii="Arial Narrow" w:hAnsi="Arial Narrow"/>
          <w:sz w:val="18"/>
          <w:szCs w:val="18"/>
        </w:rPr>
        <w:t xml:space="preserve"> dotato di un sito </w:t>
      </w:r>
      <w:r w:rsidRPr="00BD2A6F">
        <w:rPr>
          <w:rFonts w:ascii="Arial Narrow" w:hAnsi="Arial Narrow"/>
          <w:i/>
          <w:sz w:val="18"/>
          <w:szCs w:val="18"/>
        </w:rPr>
        <w:t xml:space="preserve">web </w:t>
      </w:r>
      <w:r w:rsidRPr="00BD2A6F">
        <w:rPr>
          <w:rFonts w:ascii="Arial Narrow" w:hAnsi="Arial Narrow"/>
          <w:sz w:val="18"/>
          <w:szCs w:val="18"/>
        </w:rPr>
        <w:t>istituzionale, visibile al link  http://www.comune.</w:t>
      </w:r>
      <w:r w:rsidR="00031A85">
        <w:rPr>
          <w:rFonts w:ascii="Arial Narrow" w:hAnsi="Arial Narrow"/>
          <w:sz w:val="18"/>
          <w:szCs w:val="18"/>
        </w:rPr>
        <w:t>Dualchi</w:t>
      </w:r>
      <w:r w:rsidRPr="00BD2A6F">
        <w:rPr>
          <w:rFonts w:ascii="Arial Narrow" w:hAnsi="Arial Narrow"/>
          <w:sz w:val="18"/>
          <w:szCs w:val="18"/>
        </w:rPr>
        <w:t xml:space="preserve">.nu.it/  nella cui </w:t>
      </w:r>
      <w:r w:rsidRPr="00BD2A6F">
        <w:rPr>
          <w:rFonts w:ascii="Arial Narrow" w:hAnsi="Arial Narrow"/>
          <w:i/>
          <w:sz w:val="18"/>
          <w:szCs w:val="18"/>
        </w:rPr>
        <w:t xml:space="preserve">home page </w:t>
      </w:r>
      <w:r w:rsidRPr="00BD2A6F">
        <w:rPr>
          <w:rFonts w:ascii="Arial Narrow" w:hAnsi="Arial Narrow"/>
          <w:sz w:val="18"/>
          <w:szCs w:val="18"/>
        </w:rPr>
        <w:t xml:space="preserve">è collocata la sezione denominata “Amministrazione trasparente”, all’interno della quale vanno pubblicati i dati, le informazioni e i documenti da pubblicare ai sensi del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33/2013.</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Nel sito è disponibile l’albo pretorio </w:t>
      </w:r>
      <w:r w:rsidRPr="00BD2A6F">
        <w:rPr>
          <w:rFonts w:ascii="Arial Narrow" w:hAnsi="Arial Narrow"/>
          <w:i/>
          <w:sz w:val="18"/>
          <w:szCs w:val="18"/>
        </w:rPr>
        <w:t>on line</w:t>
      </w:r>
      <w:r w:rsidRPr="00BD2A6F">
        <w:rPr>
          <w:rFonts w:ascii="Arial Narrow" w:hAnsi="Arial Narrow"/>
          <w:sz w:val="18"/>
          <w:szCs w:val="18"/>
        </w:rPr>
        <w:t>, realizzato per consentire la pubblicazione degli atti e dei provvedimenti amministrativi in un’ottica di informatizzazione e semplificazione delle procedure.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Sono state, inoltre attivate le caselle di posta elettronica certificata (PEC), indicate nel sito e censite nell’indice delle Pubbliche Amministrazioni (IPA – </w:t>
      </w:r>
      <w:hyperlink r:id="rId22" w:history="1">
        <w:r w:rsidRPr="00BD2A6F">
          <w:rPr>
            <w:rFonts w:ascii="Arial Narrow" w:hAnsi="Arial Narrow"/>
            <w:sz w:val="18"/>
            <w:szCs w:val="18"/>
          </w:rPr>
          <w:t>www.indicepa.gov.it</w:t>
        </w:r>
      </w:hyperlink>
      <w:r w:rsidRPr="00BD2A6F">
        <w:rPr>
          <w:rFonts w:ascii="Arial Narrow" w:hAnsi="Arial Narrow"/>
          <w:sz w:val="18"/>
          <w:szCs w:val="18"/>
        </w:rPr>
        <w:t>).</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Il Comune di </w:t>
      </w:r>
      <w:r w:rsidR="00031A85">
        <w:rPr>
          <w:rFonts w:ascii="Arial Narrow" w:hAnsi="Arial Narrow"/>
          <w:sz w:val="18"/>
          <w:szCs w:val="18"/>
        </w:rPr>
        <w:t>Dualchi</w:t>
      </w:r>
      <w:r w:rsidRPr="00BD2A6F">
        <w:rPr>
          <w:rFonts w:ascii="Arial Narrow" w:hAnsi="Arial Narrow"/>
          <w:sz w:val="18"/>
          <w:szCs w:val="18"/>
        </w:rPr>
        <w:t xml:space="preserve"> persegue l’obiettivo di garantire la qualità delle informazioni pubblicate </w:t>
      </w:r>
      <w:r w:rsidRPr="00BD2A6F">
        <w:rPr>
          <w:rFonts w:ascii="Arial Narrow" w:hAnsi="Arial Narrow"/>
          <w:i/>
          <w:sz w:val="18"/>
          <w:szCs w:val="18"/>
        </w:rPr>
        <w:t>on line</w:t>
      </w:r>
      <w:r w:rsidRPr="00BD2A6F">
        <w:rPr>
          <w:rFonts w:ascii="Arial Narrow" w:hAnsi="Arial Narrow"/>
          <w:sz w:val="18"/>
          <w:szCs w:val="18"/>
        </w:rPr>
        <w:t>, nella prospettiva di raggiungere un appropriato livello di trasparenza, nella consapevolezza che le informazioni da pubblicare debbono essere selezionate, classificate e coordinate per consentirne la reale fruibilità.</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Per tale ragione la pubblicazione di dati, informazioni e documenti nella sezione “Amministrazione Trasparente” avviene nel rispetto dei criteri generali di seguito evidenziati:</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1) </w:t>
      </w:r>
      <w:r w:rsidRPr="00BD2A6F">
        <w:rPr>
          <w:rFonts w:ascii="Arial Narrow" w:hAnsi="Arial Narrow"/>
          <w:b/>
          <w:i/>
          <w:sz w:val="18"/>
          <w:szCs w:val="18"/>
        </w:rPr>
        <w:t>completezza</w:t>
      </w:r>
      <w:r w:rsidRPr="00BD2A6F">
        <w:rPr>
          <w:rFonts w:ascii="Arial Narrow" w:hAnsi="Arial Narrow"/>
          <w:sz w:val="18"/>
          <w:szCs w:val="18"/>
        </w:rPr>
        <w:t>: la pubblicazione deve essere esatta, accurata e riferita a tutte le unità organizzative.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2) </w:t>
      </w:r>
      <w:r w:rsidRPr="00BD2A6F">
        <w:rPr>
          <w:rFonts w:ascii="Arial Narrow" w:hAnsi="Arial Narrow"/>
          <w:b/>
          <w:i/>
          <w:sz w:val="18"/>
          <w:szCs w:val="18"/>
        </w:rPr>
        <w:t>Aggiornamento e archiviazione</w:t>
      </w:r>
      <w:r w:rsidRPr="00BD2A6F">
        <w:rPr>
          <w:rFonts w:ascii="Arial Narrow" w:hAnsi="Arial Narrow"/>
          <w:sz w:val="18"/>
          <w:szCs w:val="18"/>
        </w:rPr>
        <w:t xml:space="preserve">: per ciascun dato, o categoria di dati, deve essere indicata la data di pubblicazione e, conseguentemente, di aggiornamento, nonché l’arco temporale cui lo stesso dato, o categoria di dati, si riferisce. La decorrenza, la durata delle pubblicazioni e la cadenza temporale degli aggiornamenti sono definite in conformità a quanto espressamente stabilito da specifiche norme di legge e, in mancanza, dalle disposizioni del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n. 33/2013.</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Il Comune procede all’archiviazione delle informazioni e dei dati o alla loro eliminazione secondo quanto stabilito, caso per caso, dal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33/2013 o da altre fonti normative.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3) </w:t>
      </w:r>
      <w:r w:rsidRPr="00BD2A6F">
        <w:rPr>
          <w:rFonts w:ascii="Arial Narrow" w:hAnsi="Arial Narrow"/>
          <w:b/>
          <w:i/>
          <w:sz w:val="18"/>
          <w:szCs w:val="18"/>
        </w:rPr>
        <w:t>Dati aperti e riutilizzo</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I documenti, le informazioni e i dati oggetto di pubblicazione obbligatoria sono resi disponibili in formato di tipo aperto e sono riutilizzabili secondo quanto prescritto dall’art. 7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33/2013 e dalle specifiche disposizioni legislative ivi richiamate, fatti salvi i casi in cui l’utilizzo del formato di tipo aperto e il riutilizzo dei dati siano stati espressamente esclusi dal legislatore.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4) </w:t>
      </w:r>
      <w:r w:rsidRPr="00BD2A6F">
        <w:rPr>
          <w:rFonts w:ascii="Arial Narrow" w:hAnsi="Arial Narrow"/>
          <w:b/>
          <w:i/>
          <w:sz w:val="18"/>
          <w:szCs w:val="18"/>
        </w:rPr>
        <w:t>Trasparenza e privacy</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E’ garantito il rispetto delle disposizioni recate dal decreto legislativo 30 giugno 2003, n. </w:t>
      </w:r>
      <w:smartTag w:uri="urn:schemas-microsoft-com:office:smarttags" w:element="metricconverter">
        <w:smartTagPr>
          <w:attr w:name="ProductID" w:val="196 in"/>
        </w:smartTagPr>
        <w:r w:rsidRPr="00BD2A6F">
          <w:rPr>
            <w:rFonts w:ascii="Arial Narrow" w:hAnsi="Arial Narrow"/>
            <w:sz w:val="18"/>
            <w:szCs w:val="18"/>
          </w:rPr>
          <w:t>196 in</w:t>
        </w:r>
      </w:smartTag>
      <w:r w:rsidRPr="00BD2A6F">
        <w:rPr>
          <w:rFonts w:ascii="Arial Narrow" w:hAnsi="Arial Narrow"/>
          <w:sz w:val="18"/>
          <w:szCs w:val="18"/>
        </w:rPr>
        <w:t xml:space="preserve"> materia di protezione dei dati personali ai sensi degli artt. 1, comma 2, e 4, comma 4,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33/2013: “</w:t>
      </w:r>
      <w:r w:rsidRPr="00BD2A6F">
        <w:rPr>
          <w:rFonts w:ascii="Arial Narrow" w:hAnsi="Arial Narrow"/>
          <w:i/>
          <w:sz w:val="18"/>
          <w:szCs w:val="18"/>
        </w:rPr>
        <w:t>nei casi in cui norme di legge o di regolamento prevedano la pubblicazione di atti o documenti, le pubbliche amministrazioni provvedono a rendere non intellegibili i dati personali non pertinenti o, se sensibili o giudiziari, non indispensabili rispetto alle specifiche finalità di trasparenza della pubblicazione</w:t>
      </w:r>
      <w:r w:rsidRPr="00BD2A6F">
        <w:rPr>
          <w:rFonts w:ascii="Arial Narrow" w:hAnsi="Arial Narrow"/>
          <w:sz w:val="18"/>
          <w:szCs w:val="18"/>
        </w:rPr>
        <w:t>”.</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Il Sindaco ha nominato, come responsabile della prevenzione della corruzione e responsabile della trasparenza, il segretario comunale, che ha elaborato Il programma triennale per la trasparenza.</w:t>
      </w:r>
    </w:p>
    <w:p w:rsidR="00B75565" w:rsidRPr="00BD2A6F" w:rsidRDefault="00B75565" w:rsidP="00B75565">
      <w:pPr>
        <w:pStyle w:val="Textbody"/>
        <w:spacing w:after="142"/>
        <w:rPr>
          <w:rFonts w:ascii="Arial Narrow" w:hAnsi="Arial Narrow"/>
          <w:sz w:val="18"/>
          <w:szCs w:val="18"/>
        </w:rPr>
      </w:pPr>
    </w:p>
    <w:p w:rsidR="00B75565" w:rsidRPr="00BD2A6F" w:rsidRDefault="00B75565" w:rsidP="00B75565">
      <w:pPr>
        <w:pStyle w:val="Textbody"/>
        <w:pBdr>
          <w:bottom w:val="single" w:sz="4" w:space="1" w:color="auto"/>
        </w:pBdr>
        <w:jc w:val="both"/>
        <w:rPr>
          <w:rFonts w:ascii="Arial Narrow" w:hAnsi="Arial Narrow"/>
          <w:b/>
          <w:sz w:val="18"/>
          <w:szCs w:val="18"/>
        </w:rPr>
      </w:pPr>
      <w:r w:rsidRPr="00BD2A6F">
        <w:rPr>
          <w:rFonts w:ascii="Arial Narrow" w:hAnsi="Arial Narrow"/>
          <w:sz w:val="18"/>
          <w:szCs w:val="18"/>
        </w:rPr>
        <w:t> </w:t>
      </w:r>
      <w:r w:rsidRPr="00BD2A6F">
        <w:rPr>
          <w:rFonts w:ascii="Arial Narrow" w:hAnsi="Arial Narrow"/>
          <w:b/>
          <w:sz w:val="18"/>
          <w:szCs w:val="18"/>
        </w:rPr>
        <w:t>2. Obiettivi del programma e attuazione degli obblighi di pubblicazione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Gli obiettivi che il comune intende perseguire attraverso il presente programma per la trasparenza e l’integrità corrispondono, in ragione dell’oggetto e della finalità, alle seguenti linee di intervento:</w:t>
      </w:r>
    </w:p>
    <w:p w:rsidR="00B75565" w:rsidRPr="00BD2A6F" w:rsidRDefault="00B75565" w:rsidP="00B75565">
      <w:pPr>
        <w:pStyle w:val="Textbody"/>
        <w:spacing w:after="0"/>
        <w:ind w:left="720"/>
        <w:rPr>
          <w:rFonts w:ascii="Arial Narrow" w:hAnsi="Arial Narrow"/>
          <w:sz w:val="18"/>
          <w:szCs w:val="18"/>
        </w:rPr>
      </w:pPr>
      <w:r w:rsidRPr="00BD2A6F">
        <w:rPr>
          <w:rFonts w:ascii="Arial Narrow" w:hAnsi="Arial Narrow"/>
          <w:sz w:val="18"/>
          <w:szCs w:val="18"/>
        </w:rPr>
        <w:t xml:space="preserve">-       Attuazione del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33/2013;</w:t>
      </w:r>
    </w:p>
    <w:p w:rsidR="00B75565" w:rsidRPr="00BD2A6F" w:rsidRDefault="00B75565" w:rsidP="00B75565">
      <w:pPr>
        <w:pStyle w:val="Textbody"/>
        <w:spacing w:after="0"/>
        <w:ind w:left="720"/>
        <w:rPr>
          <w:rFonts w:ascii="Arial Narrow" w:hAnsi="Arial Narrow"/>
          <w:sz w:val="18"/>
          <w:szCs w:val="18"/>
        </w:rPr>
      </w:pPr>
      <w:r w:rsidRPr="00BD2A6F">
        <w:rPr>
          <w:rFonts w:ascii="Arial Narrow" w:hAnsi="Arial Narrow"/>
          <w:sz w:val="18"/>
          <w:szCs w:val="18"/>
        </w:rPr>
        <w:t>-       Definizione dei flussi informativi - Azioni correttive e di miglioramento della qualità    delle informazioni;</w:t>
      </w:r>
    </w:p>
    <w:p w:rsidR="00B75565" w:rsidRPr="00BD2A6F" w:rsidRDefault="00B75565" w:rsidP="00B75565">
      <w:pPr>
        <w:pStyle w:val="Textbody"/>
        <w:spacing w:after="0"/>
        <w:ind w:left="720"/>
        <w:rPr>
          <w:rFonts w:ascii="Arial Narrow" w:hAnsi="Arial Narrow"/>
          <w:sz w:val="18"/>
          <w:szCs w:val="18"/>
        </w:rPr>
      </w:pPr>
      <w:r w:rsidRPr="00BD2A6F">
        <w:rPr>
          <w:rFonts w:ascii="Arial Narrow" w:hAnsi="Arial Narrow"/>
          <w:sz w:val="18"/>
          <w:szCs w:val="18"/>
        </w:rPr>
        <w:t>-       Semplificazione dei procedimenti e dei processi di canalizzazione dei dati</w:t>
      </w:r>
    </w:p>
    <w:p w:rsidR="00B75565" w:rsidRPr="00BD2A6F" w:rsidRDefault="00B75565" w:rsidP="00B75565">
      <w:pPr>
        <w:pStyle w:val="Textbody"/>
        <w:spacing w:after="0"/>
        <w:ind w:left="720"/>
        <w:rPr>
          <w:rFonts w:ascii="Arial Narrow" w:hAnsi="Arial Narrow"/>
          <w:sz w:val="18"/>
          <w:szCs w:val="18"/>
        </w:rPr>
      </w:pPr>
      <w:r w:rsidRPr="00BD2A6F">
        <w:rPr>
          <w:rFonts w:ascii="Arial Narrow" w:hAnsi="Arial Narrow"/>
          <w:sz w:val="18"/>
          <w:szCs w:val="18"/>
        </w:rPr>
        <w:t>-       Attivazione di servizi online;</w:t>
      </w:r>
    </w:p>
    <w:p w:rsidR="00B75565" w:rsidRPr="00BD2A6F" w:rsidRDefault="00B75565" w:rsidP="00B75565">
      <w:pPr>
        <w:pStyle w:val="Textbody"/>
        <w:spacing w:after="0"/>
        <w:ind w:left="720"/>
        <w:rPr>
          <w:rFonts w:ascii="Arial Narrow" w:hAnsi="Arial Narrow"/>
          <w:sz w:val="18"/>
          <w:szCs w:val="18"/>
        </w:rPr>
      </w:pPr>
      <w:r w:rsidRPr="00BD2A6F">
        <w:rPr>
          <w:rFonts w:ascii="Arial Narrow" w:hAnsi="Arial Narrow"/>
          <w:sz w:val="18"/>
          <w:szCs w:val="18"/>
        </w:rPr>
        <w:t>-       Iniziative di comunicazione della trasparenza e strumenti di rilevazione dell’utilizzo dei dati pubblicati.</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Nell’allegato 2 sono indicati, oltre ai servizi responsabili, i singoli obblighi di pubblicazione previsti dal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33/2013, la denominazione delle sezioni e delle sottosezioni di I e II livello all’interno della sezione “Amministrazione Trasparente” del sito </w:t>
      </w:r>
      <w:r w:rsidRPr="00BD2A6F">
        <w:rPr>
          <w:rFonts w:ascii="Arial Narrow" w:hAnsi="Arial Narrow"/>
          <w:i/>
          <w:sz w:val="18"/>
          <w:szCs w:val="18"/>
        </w:rPr>
        <w:t xml:space="preserve">web </w:t>
      </w:r>
      <w:r w:rsidRPr="00BD2A6F">
        <w:rPr>
          <w:rFonts w:ascii="Arial Narrow" w:hAnsi="Arial Narrow"/>
          <w:sz w:val="18"/>
          <w:szCs w:val="18"/>
        </w:rPr>
        <w:t>istituzionale, i riferimenti normativi e la periodicità dell’aggiornamento.</w:t>
      </w:r>
    </w:p>
    <w:p w:rsidR="00B75565" w:rsidRPr="00BD2A6F" w:rsidRDefault="00B75565" w:rsidP="00B75565">
      <w:pPr>
        <w:pStyle w:val="Textbody"/>
        <w:jc w:val="both"/>
        <w:rPr>
          <w:rFonts w:ascii="Arial Narrow" w:hAnsi="Arial Narrow"/>
          <w:sz w:val="18"/>
          <w:szCs w:val="18"/>
        </w:rPr>
      </w:pPr>
    </w:p>
    <w:p w:rsidR="00B75565" w:rsidRPr="00BD2A6F" w:rsidRDefault="00B75565" w:rsidP="00B75565">
      <w:pPr>
        <w:pStyle w:val="Textbody"/>
        <w:pBdr>
          <w:bottom w:val="single" w:sz="4" w:space="1" w:color="auto"/>
        </w:pBdr>
        <w:jc w:val="both"/>
        <w:rPr>
          <w:rFonts w:ascii="Arial Narrow" w:hAnsi="Arial Narrow"/>
          <w:b/>
          <w:sz w:val="18"/>
          <w:szCs w:val="18"/>
        </w:rPr>
      </w:pPr>
      <w:r w:rsidRPr="00BD2A6F">
        <w:rPr>
          <w:rFonts w:ascii="Arial Narrow" w:hAnsi="Arial Narrow"/>
          <w:b/>
          <w:sz w:val="18"/>
          <w:szCs w:val="18"/>
        </w:rPr>
        <w:t xml:space="preserve">3. Trasparenza e </w:t>
      </w:r>
      <w:r w:rsidRPr="00BD2A6F">
        <w:rPr>
          <w:rFonts w:ascii="Arial Narrow" w:hAnsi="Arial Narrow"/>
          <w:b/>
          <w:i/>
          <w:sz w:val="18"/>
          <w:szCs w:val="18"/>
        </w:rPr>
        <w:t>performance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Il D.lgs. 33/2013 ha ribadito la necessità di integrazione tra </w:t>
      </w:r>
      <w:r w:rsidRPr="00BD2A6F">
        <w:rPr>
          <w:rFonts w:ascii="Arial Narrow" w:hAnsi="Arial Narrow"/>
          <w:i/>
          <w:sz w:val="18"/>
          <w:szCs w:val="18"/>
        </w:rPr>
        <w:t xml:space="preserve">performance </w:t>
      </w:r>
      <w:r w:rsidRPr="00BD2A6F">
        <w:rPr>
          <w:rFonts w:ascii="Arial Narrow" w:hAnsi="Arial Narrow"/>
          <w:sz w:val="18"/>
          <w:szCs w:val="18"/>
        </w:rPr>
        <w:t xml:space="preserve">e trasparenza, sia per ciò che riguarda la pubblicità degli atti e delle informazioni prodotte dal ciclo di gestione della </w:t>
      </w:r>
      <w:r w:rsidRPr="00BD2A6F">
        <w:rPr>
          <w:rFonts w:ascii="Arial Narrow" w:hAnsi="Arial Narrow"/>
          <w:i/>
          <w:sz w:val="18"/>
          <w:szCs w:val="18"/>
        </w:rPr>
        <w:t>performance</w:t>
      </w:r>
      <w:r w:rsidRPr="00BD2A6F">
        <w:rPr>
          <w:rFonts w:ascii="Arial Narrow" w:hAnsi="Arial Narrow"/>
          <w:sz w:val="18"/>
          <w:szCs w:val="18"/>
        </w:rPr>
        <w:t xml:space="preserve">, sia in relazione alla espressa previsione di obiettivi di trasparenza nel piano della </w:t>
      </w:r>
      <w:r w:rsidRPr="00BD2A6F">
        <w:rPr>
          <w:rFonts w:ascii="Arial Narrow" w:hAnsi="Arial Narrow"/>
          <w:i/>
          <w:sz w:val="18"/>
          <w:szCs w:val="18"/>
        </w:rPr>
        <w:t>performance</w:t>
      </w:r>
      <w:r w:rsidRPr="00BD2A6F">
        <w:rPr>
          <w:rFonts w:ascii="Arial Narrow" w:hAnsi="Arial Narrow"/>
          <w:sz w:val="18"/>
          <w:szCs w:val="18"/>
        </w:rPr>
        <w:t>.</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Le pagine web dedicate alla </w:t>
      </w:r>
      <w:r w:rsidRPr="00BD2A6F">
        <w:rPr>
          <w:rFonts w:ascii="Arial Narrow" w:hAnsi="Arial Narrow"/>
          <w:i/>
          <w:sz w:val="18"/>
          <w:szCs w:val="18"/>
        </w:rPr>
        <w:t xml:space="preserve">performance </w:t>
      </w:r>
      <w:r w:rsidRPr="00BD2A6F">
        <w:rPr>
          <w:rFonts w:ascii="Arial Narrow" w:hAnsi="Arial Narrow"/>
          <w:sz w:val="18"/>
          <w:szCs w:val="18"/>
        </w:rPr>
        <w:t xml:space="preserve">all’interno della sezione “Amministrazione Trasparente” devono garantire la conoscibilità dei dati e delle informazioni relative al ciclo di gestione della </w:t>
      </w:r>
      <w:r w:rsidRPr="00BD2A6F">
        <w:rPr>
          <w:rFonts w:ascii="Arial Narrow" w:hAnsi="Arial Narrow"/>
          <w:i/>
          <w:sz w:val="18"/>
          <w:szCs w:val="18"/>
        </w:rPr>
        <w:t xml:space="preserve">performance </w:t>
      </w:r>
      <w:r w:rsidRPr="00BD2A6F">
        <w:rPr>
          <w:rFonts w:ascii="Arial Narrow" w:hAnsi="Arial Narrow"/>
          <w:sz w:val="18"/>
          <w:szCs w:val="18"/>
        </w:rPr>
        <w:t>dell’ente, con particolare riferimento a:</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sistema di misurazione e valutazione della performance;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 piano della </w:t>
      </w:r>
      <w:r w:rsidRPr="00BD2A6F">
        <w:rPr>
          <w:rFonts w:ascii="Arial Narrow" w:hAnsi="Arial Narrow"/>
          <w:i/>
          <w:sz w:val="18"/>
          <w:szCs w:val="18"/>
        </w:rPr>
        <w:t>performance</w:t>
      </w:r>
      <w:r w:rsidRPr="00BD2A6F">
        <w:rPr>
          <w:rFonts w:ascii="Arial Narrow" w:hAnsi="Arial Narrow"/>
          <w:sz w:val="18"/>
          <w:szCs w:val="18"/>
        </w:rPr>
        <w:t>;</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 relazione sulla </w:t>
      </w:r>
      <w:r w:rsidRPr="00BD2A6F">
        <w:rPr>
          <w:rFonts w:ascii="Arial Narrow" w:hAnsi="Arial Narrow"/>
          <w:i/>
          <w:sz w:val="18"/>
          <w:szCs w:val="18"/>
        </w:rPr>
        <w:t>performance</w:t>
      </w:r>
      <w:r w:rsidRPr="00BD2A6F">
        <w:rPr>
          <w:rFonts w:ascii="Arial Narrow" w:hAnsi="Arial Narrow"/>
          <w:sz w:val="18"/>
          <w:szCs w:val="18"/>
        </w:rPr>
        <w:t>;</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La pubblicazione di tali strumenti consente di:</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promuovere la conoscenza ed il controllo diffuso della programmazione, dei risultati attesi e di quelli raggiunti, esplicitando assi strategici, obiettivi e indicatori di risultato;</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favorire la cultura della rendicontazione.</w:t>
      </w:r>
    </w:p>
    <w:p w:rsidR="00B75565" w:rsidRPr="00BD2A6F" w:rsidRDefault="00B75565" w:rsidP="00B75565">
      <w:pPr>
        <w:pStyle w:val="Textbody"/>
        <w:pBdr>
          <w:bottom w:val="single" w:sz="4" w:space="1" w:color="auto"/>
        </w:pBdr>
        <w:jc w:val="both"/>
        <w:rPr>
          <w:rFonts w:ascii="Arial Narrow" w:hAnsi="Arial Narrow"/>
          <w:b/>
          <w:sz w:val="18"/>
          <w:szCs w:val="18"/>
        </w:rPr>
      </w:pPr>
      <w:r w:rsidRPr="00BD2A6F">
        <w:rPr>
          <w:rFonts w:ascii="Arial Narrow" w:hAnsi="Arial Narrow"/>
          <w:b/>
          <w:sz w:val="18"/>
          <w:szCs w:val="18"/>
        </w:rPr>
        <w:t>4. Soggetti</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All’attuazione del programma triennale per la trasparenza e l’integrità concorrono i seguenti soggetti:</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 </w:t>
      </w:r>
      <w:r w:rsidRPr="00BD2A6F">
        <w:rPr>
          <w:rFonts w:ascii="Arial Narrow" w:hAnsi="Arial Narrow"/>
          <w:b/>
          <w:sz w:val="18"/>
          <w:szCs w:val="18"/>
        </w:rPr>
        <w:t>i responsabili dei servizi dell’ente</w:t>
      </w:r>
      <w:r w:rsidRPr="00BD2A6F">
        <w:rPr>
          <w:rFonts w:ascii="Arial Narrow" w:hAnsi="Arial Narrow"/>
          <w:sz w:val="18"/>
          <w:szCs w:val="18"/>
        </w:rPr>
        <w:t>:</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Sono responsabili degli adempimenti di pubblicazione dei dati, delle informazioni e dei documenti previsti e richiesti dal d.lgs. 33/2013, secondo le indicazioni date dal segretario comunale.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I responsabili di servizio sono, in particolare, responsabili della completezza, della tempestività della pubblicazione dei dati e del loro aggiornamento con le modalità richieste dalla norma e dall’ANAC </w:t>
      </w:r>
      <w:proofErr w:type="gramStart"/>
      <w:r w:rsidRPr="00BD2A6F">
        <w:rPr>
          <w:rFonts w:ascii="Arial Narrow" w:hAnsi="Arial Narrow"/>
          <w:sz w:val="18"/>
          <w:szCs w:val="18"/>
        </w:rPr>
        <w:t>( formato</w:t>
      </w:r>
      <w:proofErr w:type="gramEnd"/>
      <w:r w:rsidRPr="00BD2A6F">
        <w:rPr>
          <w:rFonts w:ascii="Arial Narrow" w:hAnsi="Arial Narrow"/>
          <w:sz w:val="18"/>
          <w:szCs w:val="18"/>
        </w:rPr>
        <w:t xml:space="preserve"> aperto o formato non aperto).</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I responsabili di servizio sono, altresì, responsabili della trasmissione dei dati (ovvero della loro immissione in una banca dati informatica o in un archivio), qualora l’attività del servizio di riferimento consista nella comunicazione di dati ad un altro servizio incaricato della pubblicazione.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Essi provvedono a disciplinare, per il servizio di competenza, le modalità di “validazione” dei dati che i dipendenti incaricati provvedono a pubblicare sul sito web.</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u w:val="single"/>
        </w:rPr>
        <w:t xml:space="preserve">I </w:t>
      </w:r>
      <w:r w:rsidRPr="00BD2A6F">
        <w:rPr>
          <w:rFonts w:ascii="Arial Narrow" w:hAnsi="Arial Narrow"/>
          <w:b/>
          <w:sz w:val="18"/>
          <w:szCs w:val="18"/>
          <w:u w:val="single"/>
        </w:rPr>
        <w:t>referenti per la trasparenza</w:t>
      </w:r>
      <w:r w:rsidRPr="00BD2A6F">
        <w:rPr>
          <w:rFonts w:ascii="Arial Narrow" w:hAnsi="Arial Narrow"/>
          <w:sz w:val="18"/>
          <w:szCs w:val="18"/>
        </w:rPr>
        <w:t>, individuati dai responsabili di servizi:</w:t>
      </w:r>
    </w:p>
    <w:p w:rsidR="00B75565" w:rsidRPr="00BD2A6F" w:rsidRDefault="00B75565" w:rsidP="00B75565">
      <w:pPr>
        <w:pStyle w:val="Textbody"/>
        <w:ind w:left="707"/>
        <w:jc w:val="both"/>
        <w:rPr>
          <w:rFonts w:ascii="Arial Narrow" w:hAnsi="Arial Narrow"/>
          <w:sz w:val="18"/>
          <w:szCs w:val="18"/>
        </w:rPr>
      </w:pPr>
      <w:r w:rsidRPr="00BD2A6F">
        <w:rPr>
          <w:rFonts w:ascii="Arial Narrow" w:hAnsi="Arial Narrow"/>
          <w:sz w:val="18"/>
          <w:szCs w:val="18"/>
        </w:rPr>
        <w:t>collaborano all’attuazione del programma triennale;</w:t>
      </w:r>
    </w:p>
    <w:p w:rsidR="00B75565" w:rsidRPr="00BD2A6F" w:rsidRDefault="00B75565" w:rsidP="00B75565">
      <w:pPr>
        <w:pStyle w:val="Textbody"/>
        <w:ind w:left="707"/>
        <w:jc w:val="both"/>
        <w:rPr>
          <w:rFonts w:ascii="Arial Narrow" w:hAnsi="Arial Narrow"/>
          <w:sz w:val="18"/>
          <w:szCs w:val="18"/>
        </w:rPr>
      </w:pPr>
      <w:r w:rsidRPr="00BD2A6F">
        <w:rPr>
          <w:rFonts w:ascii="Arial Narrow" w:hAnsi="Arial Narrow"/>
          <w:sz w:val="18"/>
          <w:szCs w:val="18"/>
        </w:rPr>
        <w:t>coadiuvano e supportano il personale assegnato al servizio di riferimento nell’adempimento degli obblighi di pubblicazione;</w:t>
      </w:r>
    </w:p>
    <w:p w:rsidR="00B75565" w:rsidRPr="00BD2A6F" w:rsidRDefault="00B75565" w:rsidP="00B75565">
      <w:pPr>
        <w:pStyle w:val="Textbody"/>
        <w:ind w:left="707"/>
        <w:jc w:val="both"/>
        <w:rPr>
          <w:rFonts w:ascii="Arial Narrow" w:hAnsi="Arial Narrow"/>
          <w:sz w:val="18"/>
          <w:szCs w:val="18"/>
        </w:rPr>
      </w:pPr>
      <w:r w:rsidRPr="00BD2A6F">
        <w:rPr>
          <w:rFonts w:ascii="Arial Narrow" w:hAnsi="Arial Narrow"/>
          <w:sz w:val="18"/>
          <w:szCs w:val="18"/>
        </w:rPr>
        <w:t>curano direttamente la pubblicazione dei dati.</w:t>
      </w:r>
    </w:p>
    <w:p w:rsidR="00B75565" w:rsidRPr="00BD2A6F" w:rsidRDefault="00B75565" w:rsidP="00B75565">
      <w:pPr>
        <w:pStyle w:val="Textbody"/>
        <w:jc w:val="both"/>
        <w:rPr>
          <w:rFonts w:ascii="Arial Narrow" w:hAnsi="Arial Narrow"/>
          <w:sz w:val="18"/>
          <w:szCs w:val="18"/>
        </w:rPr>
      </w:pPr>
      <w:r w:rsidRPr="00BD2A6F">
        <w:rPr>
          <w:rFonts w:ascii="Arial Narrow" w:hAnsi="Arial Narrow"/>
          <w:b/>
          <w:sz w:val="18"/>
          <w:szCs w:val="18"/>
          <w:u w:val="single"/>
        </w:rPr>
        <w:t>I soggetti detentori dei dati</w:t>
      </w:r>
      <w:r w:rsidRPr="00BD2A6F">
        <w:rPr>
          <w:rFonts w:ascii="Arial Narrow" w:hAnsi="Arial Narrow"/>
          <w:sz w:val="18"/>
          <w:szCs w:val="18"/>
        </w:rPr>
        <w:t xml:space="preserve"> </w:t>
      </w:r>
      <w:proofErr w:type="gramStart"/>
      <w:r w:rsidRPr="00BD2A6F">
        <w:rPr>
          <w:rFonts w:ascii="Arial Narrow" w:hAnsi="Arial Narrow"/>
          <w:sz w:val="18"/>
          <w:szCs w:val="18"/>
        </w:rPr>
        <w:t>( cioè</w:t>
      </w:r>
      <w:proofErr w:type="gramEnd"/>
      <w:r w:rsidRPr="00BD2A6F">
        <w:rPr>
          <w:rFonts w:ascii="Arial Narrow" w:hAnsi="Arial Narrow"/>
          <w:sz w:val="18"/>
          <w:szCs w:val="18"/>
        </w:rPr>
        <w:t xml:space="preserve"> i dipendenti dell’ente tenuti a garantire la pubblicazione di dati, informazioni o documenti riguardanti i procedimenti amministrativi loro delegati o altra attività istituzionale di competenza), hanno il compito di assicurare la tempestiva e completa fornitura del dato, </w:t>
      </w:r>
      <w:r w:rsidRPr="00BD2A6F">
        <w:rPr>
          <w:rFonts w:ascii="Arial Narrow" w:hAnsi="Arial Narrow"/>
          <w:sz w:val="18"/>
          <w:szCs w:val="18"/>
        </w:rPr>
        <w:lastRenderedPageBreak/>
        <w:t>dell’informazione e del documento da pubblicare all’incaricato della pubblicazione e ne garantiscono la corretta trasmissione nel formato di tipo aperto.</w:t>
      </w:r>
    </w:p>
    <w:p w:rsidR="00B75565" w:rsidRPr="00BD2A6F" w:rsidRDefault="00B75565" w:rsidP="00B75565">
      <w:pPr>
        <w:pStyle w:val="Textbody"/>
        <w:jc w:val="both"/>
        <w:rPr>
          <w:rFonts w:ascii="Arial Narrow" w:hAnsi="Arial Narrow"/>
          <w:sz w:val="18"/>
          <w:szCs w:val="18"/>
        </w:rPr>
      </w:pPr>
      <w:r w:rsidRPr="00BD2A6F">
        <w:rPr>
          <w:rFonts w:ascii="Arial Narrow" w:hAnsi="Arial Narrow"/>
          <w:b/>
          <w:sz w:val="18"/>
          <w:szCs w:val="18"/>
          <w:u w:val="single"/>
        </w:rPr>
        <w:t>Il responsabile per la trasparenza</w:t>
      </w:r>
      <w:r w:rsidRPr="00BD2A6F">
        <w:rPr>
          <w:rFonts w:ascii="Arial Narrow" w:hAnsi="Arial Narrow"/>
          <w:sz w:val="18"/>
          <w:szCs w:val="18"/>
        </w:rPr>
        <w:t>:</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controlla l’attuazione del programma triennale per la trasparenza e l’integrità e segnala all'organo di indirizzo politico, al nucleo interno di valutazione, all'autorità nazionale anticorruzione e, nei casi più gravi, all'ufficio di disciplina i casi di mancato o ritardato adempimento degli obblighi di pubblicazione;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controlla la regolare attuazione dell’accesso civico, generalizzato, documentale;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provvede all’aggiornamento del programma triennale per la trasparenza e l’integrità;</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formula le necessarie direttive ai responsabili, promuove e cura il coinvolgimento dei servizi dell’ente avvalendosi del supporto di tutti i responsabili.</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w:t>
      </w:r>
    </w:p>
    <w:p w:rsidR="00B75565" w:rsidRPr="00BD2A6F" w:rsidRDefault="00B75565" w:rsidP="00B75565">
      <w:pPr>
        <w:pStyle w:val="Textbody"/>
        <w:pBdr>
          <w:bottom w:val="single" w:sz="4" w:space="1" w:color="auto"/>
        </w:pBdr>
        <w:jc w:val="both"/>
        <w:rPr>
          <w:rFonts w:ascii="Arial Narrow" w:hAnsi="Arial Narrow"/>
          <w:b/>
          <w:sz w:val="18"/>
          <w:szCs w:val="18"/>
        </w:rPr>
      </w:pPr>
      <w:r w:rsidRPr="00BD2A6F">
        <w:rPr>
          <w:rFonts w:ascii="Arial Narrow" w:hAnsi="Arial Narrow"/>
          <w:b/>
          <w:sz w:val="18"/>
          <w:szCs w:val="18"/>
        </w:rPr>
        <w:t>5. Modalità per l’aggiornamento delle pubblicazioni</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Ove non siano previsti specificamente termini diversi, per l’aggiornamento delle pubblicazioni si applicano le disposizioni sotto indicate</w:t>
      </w:r>
    </w:p>
    <w:p w:rsidR="00B75565" w:rsidRPr="00BD2A6F" w:rsidRDefault="00B75565" w:rsidP="00B75565">
      <w:pPr>
        <w:pStyle w:val="Textbody"/>
        <w:jc w:val="both"/>
        <w:rPr>
          <w:rFonts w:ascii="Arial Narrow" w:hAnsi="Arial Narrow"/>
          <w:b/>
          <w:i/>
          <w:sz w:val="18"/>
          <w:szCs w:val="18"/>
        </w:rPr>
      </w:pPr>
      <w:r w:rsidRPr="00BD2A6F">
        <w:rPr>
          <w:rFonts w:ascii="Arial Narrow" w:hAnsi="Arial Narrow"/>
          <w:b/>
          <w:i/>
          <w:sz w:val="18"/>
          <w:szCs w:val="18"/>
        </w:rPr>
        <w:t>Aggiornamento “tempestivo”</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Quando è prescritto l’aggiornamento “tempestivo” dei dati, la pubblicazione avviene nei trenta giorni successivi alla variazione intervenuta o al momento in cui il dato si rende disponibile.</w:t>
      </w:r>
    </w:p>
    <w:p w:rsidR="00B75565" w:rsidRPr="00BD2A6F" w:rsidRDefault="00B75565" w:rsidP="00B75565">
      <w:pPr>
        <w:pStyle w:val="Textbody"/>
        <w:jc w:val="both"/>
        <w:rPr>
          <w:rFonts w:ascii="Arial Narrow" w:hAnsi="Arial Narrow"/>
          <w:b/>
          <w:i/>
          <w:sz w:val="18"/>
          <w:szCs w:val="18"/>
        </w:rPr>
      </w:pPr>
      <w:r w:rsidRPr="00BD2A6F">
        <w:rPr>
          <w:rFonts w:ascii="Arial Narrow" w:hAnsi="Arial Narrow"/>
          <w:b/>
          <w:i/>
          <w:sz w:val="18"/>
          <w:szCs w:val="18"/>
        </w:rPr>
        <w:t>Aggiornamento “trimestrale” o “semestrale”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Se è prescritto l’aggiornamento “trimestrale” o “semestrale”, la pubblicazione è effettuata nei trenta giorni successivi alla scadenza del trimestre o del semestre.</w:t>
      </w:r>
    </w:p>
    <w:p w:rsidR="00B75565" w:rsidRPr="00BD2A6F" w:rsidRDefault="00B75565" w:rsidP="00B75565">
      <w:pPr>
        <w:pStyle w:val="Textbody"/>
        <w:jc w:val="both"/>
        <w:rPr>
          <w:rFonts w:ascii="Arial Narrow" w:hAnsi="Arial Narrow"/>
          <w:b/>
          <w:i/>
          <w:sz w:val="18"/>
          <w:szCs w:val="18"/>
        </w:rPr>
      </w:pPr>
      <w:proofErr w:type="gramStart"/>
      <w:r w:rsidRPr="00BD2A6F">
        <w:rPr>
          <w:rFonts w:ascii="Arial Narrow" w:hAnsi="Arial Narrow"/>
          <w:b/>
          <w:i/>
          <w:sz w:val="18"/>
          <w:szCs w:val="18"/>
        </w:rPr>
        <w:t>Aggiornamento“</w:t>
      </w:r>
      <w:proofErr w:type="gramEnd"/>
      <w:r w:rsidRPr="00BD2A6F">
        <w:rPr>
          <w:rFonts w:ascii="Arial Narrow" w:hAnsi="Arial Narrow"/>
          <w:b/>
          <w:i/>
          <w:sz w:val="18"/>
          <w:szCs w:val="18"/>
        </w:rPr>
        <w:t>annuale”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In relazione agli adempimenti con cadenza “annuale”, la pubblicazione avviene nel termine di trenta giorni dalla data in cui il dato si rende disponibile o da quella in cui esso deve essere formato o deve pervenire all’amministrazione sulla base di specifiche disposizioni normative.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w:t>
      </w:r>
    </w:p>
    <w:p w:rsidR="00B75565" w:rsidRPr="00BD2A6F" w:rsidRDefault="00B75565" w:rsidP="00B75565">
      <w:pPr>
        <w:pStyle w:val="Textbody"/>
        <w:pBdr>
          <w:bottom w:val="single" w:sz="4" w:space="1" w:color="auto"/>
        </w:pBdr>
        <w:jc w:val="both"/>
        <w:rPr>
          <w:rFonts w:ascii="Arial Narrow" w:hAnsi="Arial Narrow"/>
          <w:b/>
          <w:sz w:val="18"/>
          <w:szCs w:val="18"/>
        </w:rPr>
      </w:pPr>
      <w:r w:rsidRPr="00BD2A6F">
        <w:rPr>
          <w:rFonts w:ascii="Arial Narrow" w:hAnsi="Arial Narrow"/>
          <w:b/>
          <w:sz w:val="18"/>
          <w:szCs w:val="18"/>
        </w:rPr>
        <w:t>6. Monitoraggio e vigilanza sull’attuazione degli obblighi di trasparenza</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Il monitoraggio sull’attuazione degli obblighi di trasparenza è affidato ai responsabili di servizio, i quali vi provvedono costantemente in relazione al servizio di appartenenza.</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Il monitoraggio e la vigilanza sullo stato di attuazione complessivo del programma triennale sono affidati al responsabile per la trasparenza.</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Il monitoraggio avviene, di regola, con periodicità semestrale; è inserito nel sistema dei controlli interni e viene effettuato, in particolare, in occasione del controllo successivo di regolarità amministrativa degli atti al fine di verificare che gli stessi ed i dati ivi contenuti vengano resi pubblici secondo le norme sulla trasparenza.</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 Compete al </w:t>
      </w:r>
      <w:r w:rsidRPr="00BD2A6F">
        <w:rPr>
          <w:rFonts w:ascii="Arial Narrow" w:hAnsi="Arial Narrow"/>
          <w:b/>
          <w:sz w:val="18"/>
          <w:szCs w:val="18"/>
        </w:rPr>
        <w:t xml:space="preserve">nucleo di valutazione </w:t>
      </w:r>
      <w:r w:rsidRPr="00BD2A6F">
        <w:rPr>
          <w:rFonts w:ascii="Arial Narrow" w:hAnsi="Arial Narrow"/>
          <w:sz w:val="18"/>
          <w:szCs w:val="18"/>
        </w:rPr>
        <w:t>l’attestazione periodica sull’assolvimento degli obblighi di pubblicazione.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Il </w:t>
      </w:r>
      <w:r w:rsidRPr="00BD2A6F">
        <w:rPr>
          <w:rFonts w:ascii="Arial Narrow" w:hAnsi="Arial Narrow"/>
          <w:b/>
          <w:sz w:val="18"/>
          <w:szCs w:val="18"/>
        </w:rPr>
        <w:t xml:space="preserve">nucleo di valutazione </w:t>
      </w:r>
      <w:r w:rsidRPr="00BD2A6F">
        <w:rPr>
          <w:rFonts w:ascii="Arial Narrow" w:hAnsi="Arial Narrow"/>
          <w:sz w:val="18"/>
          <w:szCs w:val="18"/>
        </w:rPr>
        <w:t xml:space="preserve">utilizza le informazioni e i dati relativi all'attuazione degli obblighi di trasparenza ai fini della misurazione e valutazione delle </w:t>
      </w:r>
      <w:r w:rsidRPr="00BD2A6F">
        <w:rPr>
          <w:rFonts w:ascii="Arial Narrow" w:hAnsi="Arial Narrow"/>
          <w:i/>
          <w:sz w:val="18"/>
          <w:szCs w:val="18"/>
        </w:rPr>
        <w:t xml:space="preserve">performance </w:t>
      </w:r>
      <w:r w:rsidRPr="00BD2A6F">
        <w:rPr>
          <w:rFonts w:ascii="Arial Narrow" w:hAnsi="Arial Narrow"/>
          <w:sz w:val="18"/>
          <w:szCs w:val="18"/>
        </w:rPr>
        <w:t>sia organizzativa, sia individuale del responsabile della pubblicazione.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w:t>
      </w:r>
    </w:p>
    <w:p w:rsidR="00B75565" w:rsidRPr="00BD2A6F" w:rsidRDefault="00B75565" w:rsidP="00B75565">
      <w:pPr>
        <w:pStyle w:val="Textbody"/>
        <w:pBdr>
          <w:bottom w:val="single" w:sz="4" w:space="1" w:color="auto"/>
        </w:pBdr>
        <w:jc w:val="both"/>
        <w:rPr>
          <w:rFonts w:ascii="Arial Narrow" w:hAnsi="Arial Narrow"/>
          <w:b/>
          <w:sz w:val="18"/>
          <w:szCs w:val="18"/>
        </w:rPr>
      </w:pPr>
      <w:r w:rsidRPr="00BD2A6F">
        <w:rPr>
          <w:rFonts w:ascii="Arial Narrow" w:hAnsi="Arial Narrow"/>
          <w:b/>
          <w:sz w:val="18"/>
          <w:szCs w:val="18"/>
        </w:rPr>
        <w:t>7. Modalità di attuazione delle disposizioni sull’accesso</w:t>
      </w:r>
    </w:p>
    <w:p w:rsidR="00B75565" w:rsidRPr="00BD2A6F" w:rsidRDefault="00B75565" w:rsidP="00B75565">
      <w:pPr>
        <w:pStyle w:val="Textbody"/>
        <w:ind w:firstLine="708"/>
        <w:jc w:val="both"/>
        <w:rPr>
          <w:rFonts w:ascii="Arial Narrow" w:hAnsi="Arial Narrow"/>
          <w:sz w:val="18"/>
          <w:szCs w:val="18"/>
        </w:rPr>
      </w:pPr>
      <w:r w:rsidRPr="00BD2A6F">
        <w:rPr>
          <w:rFonts w:ascii="Arial Narrow" w:hAnsi="Arial Narrow"/>
          <w:sz w:val="18"/>
          <w:szCs w:val="18"/>
        </w:rPr>
        <w:t xml:space="preserve">Con la deliberazione 28 dicembre 2016, n. 1309, "Linee guida recanti indicazioni operative ai fini della definizione delle esclusioni e dei limiti all'accesso civico di cui all' art. 5, co. 2 del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n. 33/2013</w:t>
      </w:r>
      <w:proofErr w:type="gramStart"/>
      <w:r w:rsidRPr="00BD2A6F">
        <w:rPr>
          <w:rFonts w:ascii="Arial Narrow" w:hAnsi="Arial Narrow"/>
          <w:sz w:val="18"/>
          <w:szCs w:val="18"/>
        </w:rPr>
        <w:t>" ,</w:t>
      </w:r>
      <w:proofErr w:type="gramEnd"/>
      <w:r w:rsidRPr="00BD2A6F">
        <w:rPr>
          <w:rFonts w:ascii="Arial Narrow" w:hAnsi="Arial Narrow"/>
          <w:sz w:val="18"/>
          <w:szCs w:val="18"/>
        </w:rPr>
        <w:t xml:space="preserve"> </w:t>
      </w:r>
      <w:proofErr w:type="spellStart"/>
      <w:r w:rsidRPr="00BD2A6F">
        <w:rPr>
          <w:rFonts w:ascii="Arial Narrow" w:hAnsi="Arial Narrow"/>
          <w:sz w:val="18"/>
          <w:szCs w:val="18"/>
        </w:rPr>
        <w:t>l'Anac</w:t>
      </w:r>
      <w:proofErr w:type="spellEnd"/>
      <w:r w:rsidRPr="00BD2A6F">
        <w:rPr>
          <w:rFonts w:ascii="Arial Narrow" w:hAnsi="Arial Narrow"/>
          <w:sz w:val="18"/>
          <w:szCs w:val="18"/>
        </w:rPr>
        <w:t xml:space="preserve"> detta le indicazioni anche per l'applicazione delle nuove disposizioni che hanno ampliato in modo assai rilevante il diritto di accesso, c.d. FOIA (</w:t>
      </w:r>
      <w:proofErr w:type="spellStart"/>
      <w:r w:rsidRPr="00BD2A6F">
        <w:rPr>
          <w:rFonts w:ascii="Arial Narrow" w:hAnsi="Arial Narrow"/>
          <w:sz w:val="18"/>
          <w:szCs w:val="18"/>
        </w:rPr>
        <w:t>Freedom</w:t>
      </w:r>
      <w:proofErr w:type="spellEnd"/>
      <w:r w:rsidRPr="00BD2A6F">
        <w:rPr>
          <w:rFonts w:ascii="Arial Narrow" w:hAnsi="Arial Narrow"/>
          <w:sz w:val="18"/>
          <w:szCs w:val="18"/>
        </w:rPr>
        <w:t xml:space="preserve"> of Information </w:t>
      </w:r>
      <w:proofErr w:type="spellStart"/>
      <w:r w:rsidRPr="00BD2A6F">
        <w:rPr>
          <w:rFonts w:ascii="Arial Narrow" w:hAnsi="Arial Narrow"/>
          <w:sz w:val="18"/>
          <w:szCs w:val="18"/>
        </w:rPr>
        <w:t>Act</w:t>
      </w:r>
      <w:proofErr w:type="spellEnd"/>
      <w:r w:rsidRPr="00BD2A6F">
        <w:rPr>
          <w:rFonts w:ascii="Arial Narrow" w:hAnsi="Arial Narrow"/>
          <w:sz w:val="18"/>
          <w:szCs w:val="18"/>
        </w:rPr>
        <w:t>).</w:t>
      </w:r>
    </w:p>
    <w:p w:rsidR="00B75565" w:rsidRPr="00BD2A6F" w:rsidRDefault="00B75565" w:rsidP="00B75565">
      <w:pPr>
        <w:pStyle w:val="Textbody"/>
        <w:ind w:firstLine="708"/>
        <w:jc w:val="both"/>
        <w:rPr>
          <w:rFonts w:ascii="Arial Narrow" w:hAnsi="Arial Narrow"/>
          <w:sz w:val="18"/>
          <w:szCs w:val="18"/>
        </w:rPr>
      </w:pPr>
      <w:r w:rsidRPr="00BD2A6F">
        <w:rPr>
          <w:rFonts w:ascii="Arial Narrow" w:hAnsi="Arial Narrow"/>
          <w:sz w:val="18"/>
          <w:szCs w:val="18"/>
        </w:rPr>
        <w:t xml:space="preserve">L'Autorità distingue in maniera chiara tre tipi di </w:t>
      </w:r>
      <w:proofErr w:type="gramStart"/>
      <w:r w:rsidRPr="00BD2A6F">
        <w:rPr>
          <w:rFonts w:ascii="Arial Narrow" w:hAnsi="Arial Narrow"/>
          <w:sz w:val="18"/>
          <w:szCs w:val="18"/>
        </w:rPr>
        <w:t>accesso :</w:t>
      </w:r>
      <w:proofErr w:type="gramEnd"/>
    </w:p>
    <w:p w:rsidR="00B75565" w:rsidRPr="00BD2A6F" w:rsidRDefault="00B75565" w:rsidP="00B75565">
      <w:pPr>
        <w:pStyle w:val="Textbody"/>
        <w:numPr>
          <w:ilvl w:val="0"/>
          <w:numId w:val="23"/>
        </w:numPr>
        <w:jc w:val="both"/>
        <w:rPr>
          <w:rFonts w:ascii="Arial Narrow" w:hAnsi="Arial Narrow"/>
          <w:sz w:val="18"/>
          <w:szCs w:val="18"/>
        </w:rPr>
      </w:pPr>
      <w:proofErr w:type="gramStart"/>
      <w:r w:rsidRPr="00BD2A6F">
        <w:rPr>
          <w:rFonts w:ascii="Arial Narrow" w:hAnsi="Arial Narrow"/>
          <w:b/>
          <w:sz w:val="18"/>
          <w:szCs w:val="18"/>
        </w:rPr>
        <w:t>documentale</w:t>
      </w:r>
      <w:r w:rsidRPr="00BD2A6F">
        <w:rPr>
          <w:rFonts w:ascii="Arial Narrow" w:hAnsi="Arial Narrow"/>
          <w:sz w:val="18"/>
          <w:szCs w:val="18"/>
        </w:rPr>
        <w:t xml:space="preserve"> ,</w:t>
      </w:r>
      <w:proofErr w:type="gramEnd"/>
      <w:r w:rsidRPr="00BD2A6F">
        <w:rPr>
          <w:rFonts w:ascii="Arial Narrow" w:hAnsi="Arial Narrow"/>
          <w:sz w:val="18"/>
          <w:szCs w:val="18"/>
        </w:rPr>
        <w:t xml:space="preserve"> riservato ai portatori di interessi tutelati dall'ordinamento e disciplinato dalla Legge n. 241/1990;</w:t>
      </w:r>
    </w:p>
    <w:p w:rsidR="00B75565" w:rsidRPr="00BD2A6F" w:rsidRDefault="00B75565" w:rsidP="00B75565">
      <w:pPr>
        <w:pStyle w:val="Textbody"/>
        <w:numPr>
          <w:ilvl w:val="0"/>
          <w:numId w:val="23"/>
        </w:numPr>
        <w:jc w:val="both"/>
        <w:rPr>
          <w:rFonts w:ascii="Arial Narrow" w:hAnsi="Arial Narrow"/>
          <w:sz w:val="18"/>
          <w:szCs w:val="18"/>
        </w:rPr>
      </w:pPr>
      <w:proofErr w:type="gramStart"/>
      <w:r w:rsidRPr="00BD2A6F">
        <w:rPr>
          <w:rFonts w:ascii="Arial Narrow" w:hAnsi="Arial Narrow"/>
          <w:b/>
          <w:sz w:val="18"/>
          <w:szCs w:val="18"/>
        </w:rPr>
        <w:t>civico ,</w:t>
      </w:r>
      <w:proofErr w:type="gramEnd"/>
      <w:r w:rsidRPr="00BD2A6F">
        <w:rPr>
          <w:rFonts w:ascii="Arial Narrow" w:hAnsi="Arial Narrow"/>
          <w:sz w:val="18"/>
          <w:szCs w:val="18"/>
        </w:rPr>
        <w:t xml:space="preserve"> consentito a chiunque per i documenti che devono essere pubblicati sul sito internet;</w:t>
      </w:r>
    </w:p>
    <w:p w:rsidR="00B75565" w:rsidRPr="00BD2A6F" w:rsidRDefault="00B75565" w:rsidP="00B75565">
      <w:pPr>
        <w:pStyle w:val="Textbody"/>
        <w:numPr>
          <w:ilvl w:val="0"/>
          <w:numId w:val="23"/>
        </w:numPr>
        <w:jc w:val="both"/>
        <w:rPr>
          <w:rFonts w:ascii="Arial Narrow" w:hAnsi="Arial Narrow"/>
          <w:sz w:val="18"/>
          <w:szCs w:val="18"/>
        </w:rPr>
      </w:pPr>
      <w:proofErr w:type="gramStart"/>
      <w:r w:rsidRPr="00BD2A6F">
        <w:rPr>
          <w:rFonts w:ascii="Arial Narrow" w:hAnsi="Arial Narrow"/>
          <w:b/>
          <w:sz w:val="18"/>
          <w:szCs w:val="18"/>
        </w:rPr>
        <w:t xml:space="preserve">generalizzato </w:t>
      </w:r>
      <w:r w:rsidRPr="00BD2A6F">
        <w:rPr>
          <w:rFonts w:ascii="Arial Narrow" w:hAnsi="Arial Narrow"/>
          <w:sz w:val="18"/>
          <w:szCs w:val="18"/>
        </w:rPr>
        <w:t>,</w:t>
      </w:r>
      <w:proofErr w:type="gramEnd"/>
      <w:r w:rsidRPr="00BD2A6F">
        <w:rPr>
          <w:rFonts w:ascii="Arial Narrow" w:hAnsi="Arial Narrow"/>
          <w:sz w:val="18"/>
          <w:szCs w:val="18"/>
        </w:rPr>
        <w:t xml:space="preserve"> istituito dal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n. 97/2016, consentito a chiunque senza motivazione e con finalità di controllo.</w:t>
      </w:r>
    </w:p>
    <w:p w:rsidR="00B75565" w:rsidRPr="00BD2A6F" w:rsidRDefault="00B75565" w:rsidP="00B75565">
      <w:pPr>
        <w:pStyle w:val="Textbody"/>
        <w:ind w:firstLine="708"/>
        <w:jc w:val="both"/>
        <w:rPr>
          <w:rFonts w:ascii="Arial Narrow" w:hAnsi="Arial Narrow"/>
          <w:b/>
          <w:bCs/>
          <w:sz w:val="18"/>
          <w:szCs w:val="18"/>
        </w:rPr>
      </w:pPr>
      <w:r w:rsidRPr="00BD2A6F">
        <w:rPr>
          <w:rFonts w:ascii="Arial Narrow" w:hAnsi="Arial Narrow"/>
          <w:b/>
          <w:bCs/>
          <w:sz w:val="18"/>
          <w:szCs w:val="18"/>
        </w:rPr>
        <w:lastRenderedPageBreak/>
        <w:t>L'accesso civico</w:t>
      </w:r>
    </w:p>
    <w:p w:rsidR="00B75565" w:rsidRPr="00BD2A6F" w:rsidRDefault="00B75565" w:rsidP="00B75565">
      <w:pPr>
        <w:pStyle w:val="Textbody"/>
        <w:ind w:firstLine="708"/>
        <w:jc w:val="both"/>
        <w:rPr>
          <w:rFonts w:ascii="Arial Narrow" w:hAnsi="Arial Narrow"/>
          <w:sz w:val="18"/>
          <w:szCs w:val="18"/>
        </w:rPr>
      </w:pPr>
      <w:r w:rsidRPr="00BD2A6F">
        <w:rPr>
          <w:rFonts w:ascii="Arial Narrow" w:hAnsi="Arial Narrow"/>
          <w:sz w:val="18"/>
          <w:szCs w:val="18"/>
        </w:rPr>
        <w:t xml:space="preserve">Ai sensi </w:t>
      </w:r>
      <w:proofErr w:type="gramStart"/>
      <w:r w:rsidRPr="00BD2A6F">
        <w:rPr>
          <w:rFonts w:ascii="Arial Narrow" w:hAnsi="Arial Narrow"/>
          <w:sz w:val="18"/>
          <w:szCs w:val="18"/>
        </w:rPr>
        <w:t>dell' art.</w:t>
      </w:r>
      <w:proofErr w:type="gramEnd"/>
      <w:r w:rsidRPr="00BD2A6F">
        <w:rPr>
          <w:rFonts w:ascii="Arial Narrow" w:hAnsi="Arial Narrow"/>
          <w:sz w:val="18"/>
          <w:szCs w:val="18"/>
        </w:rPr>
        <w:t xml:space="preserve"> 5, co. 1 del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n. 33/2013 "l'obbligo previsto dalla normativa vigente in capo alle pubbliche amministrazioni di pubblicare documenti, informazioni o dati comporta il diritto di chiunque di richiedere i medesimi, nei casi in cui sia stata omessa la loro pubblicazione</w:t>
      </w:r>
      <w:proofErr w:type="gramStart"/>
      <w:r w:rsidRPr="00BD2A6F">
        <w:rPr>
          <w:rFonts w:ascii="Arial Narrow" w:hAnsi="Arial Narrow"/>
          <w:sz w:val="18"/>
          <w:szCs w:val="18"/>
        </w:rPr>
        <w:t>" .</w:t>
      </w:r>
      <w:proofErr w:type="gramEnd"/>
      <w:r w:rsidRPr="00BD2A6F">
        <w:rPr>
          <w:rFonts w:ascii="Arial Narrow" w:hAnsi="Arial Narrow"/>
          <w:sz w:val="18"/>
          <w:szCs w:val="18"/>
        </w:rPr>
        <w:t xml:space="preserve"> La norma citata istituisce, in questo modo, il c.d. accesso </w:t>
      </w:r>
      <w:proofErr w:type="gramStart"/>
      <w:r w:rsidRPr="00BD2A6F">
        <w:rPr>
          <w:rFonts w:ascii="Arial Narrow" w:hAnsi="Arial Narrow"/>
          <w:sz w:val="18"/>
          <w:szCs w:val="18"/>
        </w:rPr>
        <w:t>civico .</w:t>
      </w:r>
      <w:proofErr w:type="gramEnd"/>
      <w:r w:rsidRPr="00BD2A6F">
        <w:rPr>
          <w:rFonts w:ascii="Arial Narrow" w:hAnsi="Arial Narrow"/>
          <w:sz w:val="18"/>
          <w:szCs w:val="18"/>
        </w:rPr>
        <w:t xml:space="preserve"> Esso rimane circoscritto ai soli atti, documenti e informazioni oggetto di obblighi di pubblicazione e costituisce un rimedio alla mancata osservanza degli obblighi di pubblicazione imposti dalla legge, sovrapponendo al dovere di pubblicazione, il diritto del privato di accedere a documenti, dati e informazioni interessati dall'inadempienza. In nessun modo l'accesso generalizzato sostituisce l'accesso </w:t>
      </w:r>
      <w:proofErr w:type="gramStart"/>
      <w:r w:rsidRPr="00BD2A6F">
        <w:rPr>
          <w:rFonts w:ascii="Arial Narrow" w:hAnsi="Arial Narrow"/>
          <w:sz w:val="18"/>
          <w:szCs w:val="18"/>
        </w:rPr>
        <w:t>civico .</w:t>
      </w:r>
      <w:proofErr w:type="gramEnd"/>
    </w:p>
    <w:p w:rsidR="00B75565" w:rsidRPr="00BD2A6F" w:rsidRDefault="00B75565" w:rsidP="00B75565">
      <w:pPr>
        <w:pStyle w:val="Textbody"/>
        <w:ind w:firstLine="708"/>
        <w:jc w:val="both"/>
        <w:rPr>
          <w:rFonts w:ascii="Arial Narrow" w:hAnsi="Arial Narrow"/>
          <w:sz w:val="18"/>
          <w:szCs w:val="18"/>
        </w:rPr>
      </w:pPr>
      <w:r w:rsidRPr="00BD2A6F">
        <w:rPr>
          <w:rFonts w:ascii="Arial Narrow" w:hAnsi="Arial Narrow"/>
          <w:sz w:val="18"/>
          <w:szCs w:val="18"/>
        </w:rPr>
        <w:t xml:space="preserve">I due diritti di accesso, infatti, pur accomunati dal diffuso riconoscimento in capo a "chiunque", indipendentemente dalla titolarità di una situazione giuridica soggettiva connessa, sono destinati a muoversi su binari differenti, come si ricava anche dall'inciso inserito all'inizio del co. 5 </w:t>
      </w:r>
      <w:proofErr w:type="gramStart"/>
      <w:r w:rsidRPr="00BD2A6F">
        <w:rPr>
          <w:rFonts w:ascii="Arial Narrow" w:hAnsi="Arial Narrow"/>
          <w:sz w:val="18"/>
          <w:szCs w:val="18"/>
        </w:rPr>
        <w:t>dell' art.</w:t>
      </w:r>
      <w:proofErr w:type="gramEnd"/>
      <w:r w:rsidRPr="00BD2A6F">
        <w:rPr>
          <w:rFonts w:ascii="Arial Narrow" w:hAnsi="Arial Narrow"/>
          <w:sz w:val="18"/>
          <w:szCs w:val="18"/>
        </w:rPr>
        <w:t xml:space="preserve"> 5 del </w:t>
      </w:r>
      <w:proofErr w:type="spellStart"/>
      <w:r w:rsidRPr="00BD2A6F">
        <w:rPr>
          <w:rFonts w:ascii="Arial Narrow" w:hAnsi="Arial Narrow"/>
          <w:sz w:val="18"/>
          <w:szCs w:val="18"/>
        </w:rPr>
        <w:t>D.Lgs.</w:t>
      </w:r>
      <w:proofErr w:type="spellEnd"/>
      <w:r w:rsidRPr="00BD2A6F">
        <w:rPr>
          <w:rFonts w:ascii="Arial Narrow" w:hAnsi="Arial Narrow"/>
          <w:sz w:val="18"/>
          <w:szCs w:val="18"/>
        </w:rPr>
        <w:t xml:space="preserve"> n. 33/2013, "fatti salvi i casi di pubblicazione obbligatoria</w:t>
      </w:r>
      <w:proofErr w:type="gramStart"/>
      <w:r w:rsidRPr="00BD2A6F">
        <w:rPr>
          <w:rFonts w:ascii="Arial Narrow" w:hAnsi="Arial Narrow"/>
          <w:sz w:val="18"/>
          <w:szCs w:val="18"/>
        </w:rPr>
        <w:t>" ,</w:t>
      </w:r>
      <w:proofErr w:type="gramEnd"/>
      <w:r w:rsidRPr="00BD2A6F">
        <w:rPr>
          <w:rFonts w:ascii="Arial Narrow" w:hAnsi="Arial Narrow"/>
          <w:sz w:val="18"/>
          <w:szCs w:val="18"/>
        </w:rPr>
        <w:t xml:space="preserve"> nel quale viene disposta l'attivazione del contraddittorio in presenza di controinteressati per l'accesso generalizzato .</w:t>
      </w:r>
    </w:p>
    <w:p w:rsidR="00B75565" w:rsidRPr="00BD2A6F" w:rsidRDefault="00B75565" w:rsidP="00B75565">
      <w:pPr>
        <w:pStyle w:val="Textbody"/>
        <w:ind w:firstLine="708"/>
        <w:jc w:val="both"/>
        <w:rPr>
          <w:rFonts w:ascii="Arial Narrow" w:hAnsi="Arial Narrow"/>
          <w:b/>
          <w:bCs/>
          <w:sz w:val="18"/>
          <w:szCs w:val="18"/>
        </w:rPr>
      </w:pPr>
      <w:r w:rsidRPr="00BD2A6F">
        <w:rPr>
          <w:rFonts w:ascii="Arial Narrow" w:hAnsi="Arial Narrow"/>
          <w:b/>
          <w:bCs/>
          <w:sz w:val="18"/>
          <w:szCs w:val="18"/>
        </w:rPr>
        <w:t>L'accesso generalizzato</w:t>
      </w:r>
    </w:p>
    <w:p w:rsidR="00B75565" w:rsidRPr="00BD2A6F" w:rsidRDefault="00B75565" w:rsidP="00B75565">
      <w:pPr>
        <w:pStyle w:val="Textbody"/>
        <w:ind w:firstLine="708"/>
        <w:jc w:val="both"/>
        <w:rPr>
          <w:rFonts w:ascii="Arial Narrow" w:hAnsi="Arial Narrow"/>
          <w:sz w:val="18"/>
          <w:szCs w:val="18"/>
        </w:rPr>
      </w:pPr>
      <w:r w:rsidRPr="00BD2A6F">
        <w:rPr>
          <w:rFonts w:ascii="Arial Narrow" w:hAnsi="Arial Narrow"/>
          <w:sz w:val="18"/>
          <w:szCs w:val="18"/>
        </w:rPr>
        <w:t>l'accesso generalizzato si delinea come espressione di una libertà che incontra, quali unici limiti, da un lato il rispetto della tutela degli interessi pubblici e/o privati indicati all' art. 5</w:t>
      </w:r>
      <w:r w:rsidRPr="00BD2A6F">
        <w:rPr>
          <w:rFonts w:ascii="Arial Narrow" w:hAnsi="Arial Narrow"/>
          <w:sz w:val="18"/>
          <w:szCs w:val="18"/>
        </w:rPr>
        <w:softHyphen/>
        <w:t xml:space="preserve">bis, co. 1 e 2 del decreto trasparenza e, dall'altro, il rispetto delle norme che prevedono specifiche esclusioni </w:t>
      </w:r>
      <w:proofErr w:type="gramStart"/>
      <w:r w:rsidRPr="00BD2A6F">
        <w:rPr>
          <w:rFonts w:ascii="Arial Narrow" w:hAnsi="Arial Narrow"/>
          <w:sz w:val="18"/>
          <w:szCs w:val="18"/>
        </w:rPr>
        <w:t>( art.</w:t>
      </w:r>
      <w:proofErr w:type="gramEnd"/>
      <w:r w:rsidRPr="00BD2A6F">
        <w:rPr>
          <w:rFonts w:ascii="Arial Narrow" w:hAnsi="Arial Narrow"/>
          <w:sz w:val="18"/>
          <w:szCs w:val="18"/>
        </w:rPr>
        <w:t xml:space="preserve"> 5</w:t>
      </w:r>
      <w:r w:rsidRPr="00BD2A6F">
        <w:rPr>
          <w:rFonts w:ascii="Arial Narrow" w:hAnsi="Arial Narrow"/>
          <w:sz w:val="18"/>
          <w:szCs w:val="18"/>
        </w:rPr>
        <w:softHyphen/>
        <w:t>bis, co 3) .</w:t>
      </w:r>
    </w:p>
    <w:p w:rsidR="00B75565" w:rsidRPr="00BD2A6F" w:rsidRDefault="00B75565" w:rsidP="00B75565">
      <w:pPr>
        <w:pStyle w:val="Textbody"/>
        <w:ind w:firstLine="708"/>
        <w:jc w:val="both"/>
        <w:rPr>
          <w:rFonts w:ascii="Arial Narrow" w:hAnsi="Arial Narrow"/>
          <w:b/>
          <w:bCs/>
          <w:sz w:val="18"/>
          <w:szCs w:val="18"/>
        </w:rPr>
      </w:pPr>
      <w:r w:rsidRPr="00BD2A6F">
        <w:rPr>
          <w:rFonts w:ascii="Arial Narrow" w:hAnsi="Arial Narrow"/>
          <w:b/>
          <w:bCs/>
          <w:sz w:val="18"/>
          <w:szCs w:val="18"/>
        </w:rPr>
        <w:t>L'accesso ai documenti amministrativi</w:t>
      </w:r>
    </w:p>
    <w:p w:rsidR="00B75565" w:rsidRPr="00BD2A6F" w:rsidRDefault="00B75565" w:rsidP="00B75565">
      <w:pPr>
        <w:pStyle w:val="Textbody"/>
        <w:ind w:firstLine="708"/>
        <w:jc w:val="both"/>
        <w:rPr>
          <w:rFonts w:ascii="Arial Narrow" w:hAnsi="Arial Narrow"/>
          <w:sz w:val="18"/>
          <w:szCs w:val="18"/>
        </w:rPr>
      </w:pPr>
      <w:r w:rsidRPr="00BD2A6F">
        <w:rPr>
          <w:rFonts w:ascii="Arial Narrow" w:hAnsi="Arial Narrow"/>
          <w:sz w:val="18"/>
          <w:szCs w:val="18"/>
        </w:rPr>
        <w:t>L'accesso generalizzato deve essere tenuto distinto anche dalla disciplina dell'accesso ai documenti amministrativi di cui agli artt. 22 e seguenti della L. n. 241/1990, c.d. "accesso documentale</w:t>
      </w:r>
      <w:proofErr w:type="gramStart"/>
      <w:r w:rsidRPr="00BD2A6F">
        <w:rPr>
          <w:rFonts w:ascii="Arial Narrow" w:hAnsi="Arial Narrow"/>
          <w:sz w:val="18"/>
          <w:szCs w:val="18"/>
        </w:rPr>
        <w:t>" .</w:t>
      </w:r>
      <w:proofErr w:type="gramEnd"/>
      <w:r w:rsidRPr="00BD2A6F">
        <w:rPr>
          <w:rFonts w:ascii="Arial Narrow" w:hAnsi="Arial Narrow"/>
          <w:sz w:val="18"/>
          <w:szCs w:val="18"/>
        </w:rPr>
        <w:t xml:space="preserve"> La finalità di quest'ultimo, infatti, è quella di porre i soggetti interessati in grado di esercitare al meglio le facoltà   partecipative e/o oppositive e difensive </w:t>
      </w:r>
      <w:r w:rsidRPr="00BD2A6F">
        <w:rPr>
          <w:rFonts w:ascii="Arial Narrow" w:hAnsi="Arial Narrow"/>
          <w:sz w:val="18"/>
          <w:szCs w:val="18"/>
        </w:rPr>
        <w:softHyphen/>
        <w:t xml:space="preserve"> che l'ordinamento attribuisce loro a tutela delle posizioni giuridiche qualificate di cui sono titolari. Dal punto di vista soggettivo, quindi, il richiedente deve dimostrare di essere titolare di un "interesse diretto, concreto e attuale, corrispondente ad una situazione giuridicamente tutelata e collegata al documento al quale è chiesto l'accesso</w:t>
      </w:r>
      <w:proofErr w:type="gramStart"/>
      <w:r w:rsidRPr="00BD2A6F">
        <w:rPr>
          <w:rFonts w:ascii="Arial Narrow" w:hAnsi="Arial Narrow"/>
          <w:sz w:val="18"/>
          <w:szCs w:val="18"/>
        </w:rPr>
        <w:t>" .</w:t>
      </w:r>
      <w:proofErr w:type="gramEnd"/>
    </w:p>
    <w:p w:rsidR="00B75565" w:rsidRPr="00BD2A6F" w:rsidRDefault="00B75565" w:rsidP="00B75565">
      <w:pPr>
        <w:pStyle w:val="Textbody"/>
        <w:ind w:firstLine="708"/>
        <w:jc w:val="both"/>
        <w:rPr>
          <w:rFonts w:ascii="Arial Narrow" w:hAnsi="Arial Narrow"/>
          <w:sz w:val="18"/>
          <w:szCs w:val="18"/>
        </w:rPr>
      </w:pPr>
      <w:r w:rsidRPr="00BD2A6F">
        <w:rPr>
          <w:rFonts w:ascii="Arial Narrow" w:hAnsi="Arial Narrow"/>
          <w:sz w:val="18"/>
          <w:szCs w:val="18"/>
        </w:rPr>
        <w:t>Inoltre, mentre l'accesso documentale esclude perentoriamente l'utilizzo del diritto di accesso al fine di sottoporre l'amministrazione a una forma di controllo, il diritto di accesso generalizzato è riconosciuto proprio "allo scopo di favorire forme diffuse di controllo sul perseguimento delle funzioni istituzionali e sull'utilizzo delle risorse pubbliche e di promuovere la partecipazione al dibattito pubblico</w:t>
      </w:r>
      <w:proofErr w:type="gramStart"/>
      <w:r w:rsidRPr="00BD2A6F">
        <w:rPr>
          <w:rFonts w:ascii="Arial Narrow" w:hAnsi="Arial Narrow"/>
          <w:sz w:val="18"/>
          <w:szCs w:val="18"/>
        </w:rPr>
        <w:t>" .</w:t>
      </w:r>
      <w:proofErr w:type="gramEnd"/>
    </w:p>
    <w:p w:rsidR="00B75565" w:rsidRPr="00BD2A6F" w:rsidRDefault="00B75565" w:rsidP="00B75565">
      <w:pPr>
        <w:pStyle w:val="Textbody"/>
        <w:jc w:val="both"/>
        <w:rPr>
          <w:rFonts w:ascii="Arial Narrow" w:hAnsi="Arial Narrow"/>
          <w:b/>
          <w:sz w:val="18"/>
          <w:szCs w:val="18"/>
        </w:rPr>
      </w:pPr>
    </w:p>
    <w:p w:rsidR="00B75565" w:rsidRPr="00BD2A6F" w:rsidRDefault="00B75565" w:rsidP="00B75565">
      <w:pPr>
        <w:pStyle w:val="Textbody"/>
        <w:jc w:val="both"/>
        <w:rPr>
          <w:rFonts w:ascii="Arial Narrow" w:hAnsi="Arial Narrow"/>
          <w:sz w:val="18"/>
          <w:szCs w:val="18"/>
        </w:rPr>
      </w:pPr>
      <w:r w:rsidRPr="00BD2A6F">
        <w:rPr>
          <w:rFonts w:ascii="Arial Narrow" w:hAnsi="Arial Narrow"/>
          <w:b/>
          <w:sz w:val="18"/>
          <w:szCs w:val="18"/>
        </w:rPr>
        <w:t xml:space="preserve">Il </w:t>
      </w:r>
      <w:proofErr w:type="gramStart"/>
      <w:r w:rsidRPr="00BD2A6F">
        <w:rPr>
          <w:rFonts w:ascii="Arial Narrow" w:hAnsi="Arial Narrow"/>
          <w:b/>
          <w:sz w:val="18"/>
          <w:szCs w:val="18"/>
        </w:rPr>
        <w:t>procedimento  per</w:t>
      </w:r>
      <w:proofErr w:type="gramEnd"/>
      <w:r w:rsidRPr="00BD2A6F">
        <w:rPr>
          <w:rFonts w:ascii="Arial Narrow" w:hAnsi="Arial Narrow"/>
          <w:b/>
          <w:sz w:val="18"/>
          <w:szCs w:val="18"/>
        </w:rPr>
        <w:t xml:space="preserve"> l'accesso civico</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Rispetto alle richieste di acceso civico dovrà essere seguito il seguente procedimento:</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1) La richiesta di accesso civico pervenuta all'ufficio protocollo deve essere trasmessa al responsabile della trasparenza il quale invita il responsabile del servizio competente a procedere alla pubblicazione </w:t>
      </w:r>
      <w:proofErr w:type="gramStart"/>
      <w:r w:rsidRPr="00BD2A6F">
        <w:rPr>
          <w:rFonts w:ascii="Arial Narrow" w:hAnsi="Arial Narrow"/>
          <w:sz w:val="18"/>
          <w:szCs w:val="18"/>
        </w:rPr>
        <w:t>dell'atto  e</w:t>
      </w:r>
      <w:proofErr w:type="gramEnd"/>
      <w:r w:rsidRPr="00BD2A6F">
        <w:rPr>
          <w:rFonts w:ascii="Arial Narrow" w:hAnsi="Arial Narrow"/>
          <w:sz w:val="18"/>
          <w:szCs w:val="18"/>
        </w:rPr>
        <w:t xml:space="preserve">  ne informa il richiedente.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2) Il responsabile del servizio pubblica nel sito web del Comune tempestivamente, comunque non oltre trenta giorni, il documento, l’informazione o il dato richiesto e contemporaneamente comunica al richiedente l’avvenuta pubblicazione e il collegamento ipertestuale.</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3) Se il documento, l'informazione o il dato richiesti risultano già pubblicati nel rispetto della normativa vigente, il responsabile della pubblicazione ne informa il richiedente indicandogli il collegamento ipertestuale.</w:t>
      </w:r>
    </w:p>
    <w:p w:rsidR="00B75565" w:rsidRPr="00BD2A6F" w:rsidRDefault="00B75565" w:rsidP="00B75565">
      <w:pPr>
        <w:pStyle w:val="Textbody"/>
        <w:jc w:val="both"/>
        <w:rPr>
          <w:rFonts w:ascii="Arial Narrow" w:hAnsi="Arial Narrow"/>
          <w:b/>
          <w:sz w:val="18"/>
          <w:szCs w:val="18"/>
        </w:rPr>
      </w:pPr>
      <w:r w:rsidRPr="00BD2A6F">
        <w:rPr>
          <w:rFonts w:ascii="Arial Narrow" w:hAnsi="Arial Narrow"/>
          <w:b/>
          <w:sz w:val="18"/>
          <w:szCs w:val="18"/>
        </w:rPr>
        <w:t>In caso di ritardo o mancata risposta</w:t>
      </w:r>
    </w:p>
    <w:p w:rsidR="00B75565" w:rsidRPr="00BD2A6F" w:rsidRDefault="00B75565" w:rsidP="00B75565">
      <w:pPr>
        <w:pStyle w:val="Textbody"/>
        <w:jc w:val="both"/>
        <w:rPr>
          <w:rFonts w:ascii="Arial Narrow" w:hAnsi="Arial Narrow"/>
          <w:sz w:val="18"/>
          <w:szCs w:val="18"/>
        </w:rPr>
      </w:pPr>
      <w:r w:rsidRPr="00BD2A6F">
        <w:rPr>
          <w:rFonts w:ascii="Arial Narrow" w:hAnsi="Arial Narrow"/>
          <w:sz w:val="18"/>
          <w:szCs w:val="18"/>
        </w:rPr>
        <w:t xml:space="preserve">Nel caso in cui il responsabile del servizio competente per materia ritardi o ometta la pubblicazione o non fornisca risposta, il richiedente può ricorrere al titolare del potere sostitutivo di cui all’art. 2, comma 9 </w:t>
      </w:r>
      <w:r w:rsidRPr="00BD2A6F">
        <w:rPr>
          <w:rFonts w:ascii="Arial Narrow" w:hAnsi="Arial Narrow"/>
          <w:i/>
          <w:sz w:val="18"/>
          <w:szCs w:val="18"/>
        </w:rPr>
        <w:t>bis</w:t>
      </w:r>
      <w:r w:rsidRPr="00BD2A6F">
        <w:rPr>
          <w:rFonts w:ascii="Arial Narrow" w:hAnsi="Arial Narrow"/>
          <w:sz w:val="18"/>
          <w:szCs w:val="18"/>
        </w:rPr>
        <w:t>, L.241/90, il quale attiverà i meccanismi sostitutivi, procurando i dati o le informazioni richieste, secondo le modalità previste dall’ordinamento.</w:t>
      </w:r>
    </w:p>
    <w:p w:rsidR="00E93BA1" w:rsidRPr="009D5520" w:rsidRDefault="00E93BA1" w:rsidP="00B75565">
      <w:pPr>
        <w:spacing w:after="0" w:line="240" w:lineRule="auto"/>
        <w:ind w:left="142"/>
        <w:jc w:val="both"/>
        <w:rPr>
          <w:rFonts w:ascii="Arial" w:hAnsi="Arial" w:cs="Arial"/>
          <w:sz w:val="20"/>
        </w:rPr>
      </w:pPr>
    </w:p>
    <w:p w:rsidR="00E93BA1" w:rsidRDefault="00E93BA1" w:rsidP="00E93BA1">
      <w:pPr>
        <w:pStyle w:val="Titolo1"/>
        <w:keepLines w:val="0"/>
        <w:spacing w:before="0" w:line="240" w:lineRule="auto"/>
        <w:jc w:val="both"/>
        <w:rPr>
          <w:rFonts w:ascii="Garamond" w:eastAsia="Calibri" w:hAnsi="Garamond"/>
          <w:color w:val="000000"/>
          <w:sz w:val="20"/>
          <w:szCs w:val="20"/>
        </w:rPr>
      </w:pPr>
    </w:p>
    <w:p w:rsidR="00E93BA1" w:rsidRDefault="00E93BA1" w:rsidP="00E93BA1">
      <w:pPr>
        <w:pStyle w:val="Titolo1"/>
        <w:keepLines w:val="0"/>
        <w:spacing w:before="0" w:line="240" w:lineRule="auto"/>
        <w:jc w:val="both"/>
        <w:rPr>
          <w:rFonts w:ascii="Garamond" w:eastAsia="Calibri" w:hAnsi="Garamond"/>
          <w:color w:val="000000"/>
          <w:sz w:val="20"/>
          <w:szCs w:val="20"/>
        </w:rPr>
      </w:pPr>
    </w:p>
    <w:p w:rsidR="00E93BA1" w:rsidRPr="009D5520" w:rsidRDefault="00E93BA1" w:rsidP="00E93BA1"/>
    <w:p w:rsidR="00E93BA1" w:rsidRPr="0005076B" w:rsidRDefault="00E93BA1" w:rsidP="00E93BA1">
      <w:pPr>
        <w:spacing w:after="0" w:line="240" w:lineRule="auto"/>
        <w:jc w:val="both"/>
        <w:rPr>
          <w:rFonts w:ascii="Garamond" w:eastAsia="Calibri" w:hAnsi="Garamond"/>
          <w:color w:val="000000"/>
          <w:sz w:val="20"/>
          <w:szCs w:val="20"/>
        </w:rPr>
      </w:pPr>
    </w:p>
    <w:p w:rsidR="0053182B" w:rsidRDefault="0053182B"/>
    <w:sectPr w:rsidR="0053182B" w:rsidSect="008530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New York">
    <w:panose1 w:val="02020502060305060204"/>
    <w:charset w:val="00"/>
    <w:family w:val="roman"/>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Web">
    <w:altName w:val="Corbel"/>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S Minchofalt">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12B"/>
    <w:multiLevelType w:val="hybridMultilevel"/>
    <w:tmpl w:val="C7CEA5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65E3A55"/>
    <w:multiLevelType w:val="hybridMultilevel"/>
    <w:tmpl w:val="99CE080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4A2959"/>
    <w:multiLevelType w:val="hybridMultilevel"/>
    <w:tmpl w:val="2FA66C4C"/>
    <w:lvl w:ilvl="0" w:tplc="0410000F">
      <w:start w:val="1"/>
      <w:numFmt w:val="decimal"/>
      <w:lvlText w:val="%1."/>
      <w:lvlJc w:val="left"/>
      <w:pPr>
        <w:tabs>
          <w:tab w:val="num" w:pos="720"/>
        </w:tabs>
        <w:ind w:left="720" w:hanging="360"/>
      </w:pPr>
      <w:rPr>
        <w:rFonts w:hint="default"/>
      </w:rPr>
    </w:lvl>
    <w:lvl w:ilvl="1" w:tplc="0B6209DA">
      <w:start w:val="1"/>
      <w:numFmt w:val="bullet"/>
      <w:lvlText w:val=""/>
      <w:lvlJc w:val="left"/>
      <w:pPr>
        <w:tabs>
          <w:tab w:val="num" w:pos="1080"/>
        </w:tabs>
        <w:ind w:left="796" w:firstLine="284"/>
      </w:pPr>
      <w:rPr>
        <w:rFonts w:ascii="Symbol" w:hAnsi="Symbol" w:hint="default"/>
        <w:color w:val="auto"/>
        <w:sz w:val="1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A5F47"/>
    <w:multiLevelType w:val="hybridMultilevel"/>
    <w:tmpl w:val="F462DBEC"/>
    <w:lvl w:ilvl="0" w:tplc="B7B413B8">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B108EB"/>
    <w:multiLevelType w:val="hybridMultilevel"/>
    <w:tmpl w:val="B4D6E5D8"/>
    <w:lvl w:ilvl="0" w:tplc="0B6209DA">
      <w:start w:val="1"/>
      <w:numFmt w:val="bullet"/>
      <w:lvlText w:val=""/>
      <w:lvlJc w:val="left"/>
      <w:pPr>
        <w:tabs>
          <w:tab w:val="num" w:pos="851"/>
        </w:tabs>
        <w:ind w:left="567" w:firstLine="284"/>
      </w:pPr>
      <w:rPr>
        <w:rFonts w:ascii="Symbol" w:hAnsi="Symbol" w:hint="default"/>
        <w:color w:val="auto"/>
        <w:sz w:val="1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D65F8"/>
    <w:multiLevelType w:val="hybridMultilevel"/>
    <w:tmpl w:val="29CAB40E"/>
    <w:lvl w:ilvl="0" w:tplc="04100017">
      <w:start w:val="1"/>
      <w:numFmt w:val="lowerLetter"/>
      <w:lvlText w:val="%1)"/>
      <w:lvlJc w:val="left"/>
      <w:pPr>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475549"/>
    <w:multiLevelType w:val="hybridMultilevel"/>
    <w:tmpl w:val="34F4DBD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393019D"/>
    <w:multiLevelType w:val="hybridMultilevel"/>
    <w:tmpl w:val="F0AC95A0"/>
    <w:lvl w:ilvl="0" w:tplc="C1AC811C">
      <w:numFmt w:val="bullet"/>
      <w:lvlText w:val="-"/>
      <w:lvlJc w:val="left"/>
      <w:pPr>
        <w:tabs>
          <w:tab w:val="num" w:pos="720"/>
        </w:tabs>
        <w:ind w:left="720" w:hanging="360"/>
      </w:pPr>
      <w:rPr>
        <w:rFonts w:ascii="Times New Roman" w:hAnsi="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EE41839"/>
    <w:multiLevelType w:val="hybridMultilevel"/>
    <w:tmpl w:val="FD74D25C"/>
    <w:lvl w:ilvl="0" w:tplc="84E840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100B6"/>
    <w:multiLevelType w:val="hybridMultilevel"/>
    <w:tmpl w:val="C3F299E6"/>
    <w:lvl w:ilvl="0" w:tplc="B7B413B8">
      <w:start w:val="1"/>
      <w:numFmt w:val="bullet"/>
      <w:lvlText w:val="-"/>
      <w:lvlJc w:val="left"/>
      <w:pPr>
        <w:ind w:left="720" w:hanging="360"/>
      </w:pPr>
      <w:rPr>
        <w:rFonts w:ascii="Agency FB" w:hAnsi="Agency FB"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CB0060"/>
    <w:multiLevelType w:val="hybridMultilevel"/>
    <w:tmpl w:val="3FD43A08"/>
    <w:lvl w:ilvl="0" w:tplc="84E840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EC72A2"/>
    <w:multiLevelType w:val="hybridMultilevel"/>
    <w:tmpl w:val="D7021E96"/>
    <w:lvl w:ilvl="0" w:tplc="698442E2">
      <w:start w:val="1"/>
      <w:numFmt w:val="bullet"/>
      <w:lvlText w:val="-"/>
      <w:lvlJc w:val="left"/>
      <w:pPr>
        <w:ind w:left="720" w:hanging="360"/>
      </w:pPr>
      <w:rPr>
        <w:rFonts w:ascii="Arial" w:hAnsi="Arial" w:hint="default"/>
      </w:rPr>
    </w:lvl>
    <w:lvl w:ilvl="1" w:tplc="0410000F">
      <w:start w:val="1"/>
      <w:numFmt w:val="decimal"/>
      <w:lvlText w:val="%2."/>
      <w:lvlJc w:val="left"/>
      <w:pPr>
        <w:tabs>
          <w:tab w:val="num" w:pos="1440"/>
        </w:tabs>
        <w:ind w:left="1440" w:hanging="360"/>
      </w:pPr>
      <w:rPr>
        <w:rFonts w:hint="default"/>
      </w:rPr>
    </w:lvl>
    <w:lvl w:ilvl="2" w:tplc="A4F24A5E">
      <w:start w:val="1"/>
      <w:numFmt w:val="lowerLetter"/>
      <w:lvlText w:val="%3)"/>
      <w:lvlJc w:val="left"/>
      <w:pPr>
        <w:ind w:left="2535" w:hanging="55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5933DD"/>
    <w:multiLevelType w:val="hybridMultilevel"/>
    <w:tmpl w:val="E07C8612"/>
    <w:lvl w:ilvl="0" w:tplc="C0087E00">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E566B"/>
    <w:multiLevelType w:val="hybridMultilevel"/>
    <w:tmpl w:val="EB104FBA"/>
    <w:lvl w:ilvl="0" w:tplc="84E840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B74776"/>
    <w:multiLevelType w:val="hybridMultilevel"/>
    <w:tmpl w:val="866AF2BE"/>
    <w:lvl w:ilvl="0" w:tplc="B9A813D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4174E7"/>
    <w:multiLevelType w:val="hybridMultilevel"/>
    <w:tmpl w:val="76D0972C"/>
    <w:lvl w:ilvl="0" w:tplc="84E840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0F5508"/>
    <w:multiLevelType w:val="hybridMultilevel"/>
    <w:tmpl w:val="AD18FA2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88A7C4B"/>
    <w:multiLevelType w:val="hybridMultilevel"/>
    <w:tmpl w:val="2DAC8B82"/>
    <w:lvl w:ilvl="0" w:tplc="84E840B4">
      <w:start w:val="1"/>
      <w:numFmt w:val="bullet"/>
      <w:lvlText w:val="-"/>
      <w:lvlJc w:val="left"/>
      <w:pPr>
        <w:ind w:left="1077" w:hanging="360"/>
      </w:pPr>
      <w:rPr>
        <w:rFonts w:ascii="Times New Roman"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8" w15:restartNumberingAfterBreak="0">
    <w:nsid w:val="5C852C61"/>
    <w:multiLevelType w:val="hybridMultilevel"/>
    <w:tmpl w:val="8424F10E"/>
    <w:lvl w:ilvl="0" w:tplc="B7B413B8">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867865"/>
    <w:multiLevelType w:val="hybridMultilevel"/>
    <w:tmpl w:val="0BEA7312"/>
    <w:lvl w:ilvl="0" w:tplc="3B4EA6A2">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6671415E"/>
    <w:multiLevelType w:val="hybridMultilevel"/>
    <w:tmpl w:val="0D640106"/>
    <w:lvl w:ilvl="0" w:tplc="B7B413B8">
      <w:start w:val="1"/>
      <w:numFmt w:val="bullet"/>
      <w:lvlText w:val="-"/>
      <w:lvlJc w:val="left"/>
      <w:pPr>
        <w:tabs>
          <w:tab w:val="num" w:pos="720"/>
        </w:tabs>
        <w:ind w:left="720" w:hanging="360"/>
      </w:pPr>
      <w:rPr>
        <w:rFonts w:ascii="Agency FB" w:hAnsi="Agency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E21F0"/>
    <w:multiLevelType w:val="hybridMultilevel"/>
    <w:tmpl w:val="6994E090"/>
    <w:lvl w:ilvl="0" w:tplc="84E840B4">
      <w:start w:val="1"/>
      <w:numFmt w:val="bullet"/>
      <w:lvlText w:val="-"/>
      <w:lvlJc w:val="left"/>
      <w:pPr>
        <w:ind w:left="1077" w:hanging="360"/>
      </w:pPr>
      <w:rPr>
        <w:rFonts w:ascii="Times New Roman"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15:restartNumberingAfterBreak="0">
    <w:nsid w:val="6C041BF7"/>
    <w:multiLevelType w:val="hybridMultilevel"/>
    <w:tmpl w:val="2F261C38"/>
    <w:lvl w:ilvl="0" w:tplc="3B4EA6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F91DA0"/>
    <w:multiLevelType w:val="hybridMultilevel"/>
    <w:tmpl w:val="D6064488"/>
    <w:lvl w:ilvl="0" w:tplc="84E840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0F60E8"/>
    <w:multiLevelType w:val="hybridMultilevel"/>
    <w:tmpl w:val="E2D49218"/>
    <w:lvl w:ilvl="0" w:tplc="3B4EA6A2">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74D271CA"/>
    <w:multiLevelType w:val="hybridMultilevel"/>
    <w:tmpl w:val="388CAA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B2D3B75"/>
    <w:multiLevelType w:val="hybridMultilevel"/>
    <w:tmpl w:val="02E09D82"/>
    <w:lvl w:ilvl="0" w:tplc="84E840B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6"/>
  </w:num>
  <w:num w:numId="4">
    <w:abstractNumId w:val="13"/>
  </w:num>
  <w:num w:numId="5">
    <w:abstractNumId w:val="15"/>
  </w:num>
  <w:num w:numId="6">
    <w:abstractNumId w:val="10"/>
  </w:num>
  <w:num w:numId="7">
    <w:abstractNumId w:val="8"/>
  </w:num>
  <w:num w:numId="8">
    <w:abstractNumId w:val="21"/>
  </w:num>
  <w:num w:numId="9">
    <w:abstractNumId w:val="17"/>
  </w:num>
  <w:num w:numId="10">
    <w:abstractNumId w:val="22"/>
  </w:num>
  <w:num w:numId="11">
    <w:abstractNumId w:val="3"/>
  </w:num>
  <w:num w:numId="12">
    <w:abstractNumId w:val="11"/>
  </w:num>
  <w:num w:numId="13">
    <w:abstractNumId w:val="24"/>
  </w:num>
  <w:num w:numId="14">
    <w:abstractNumId w:val="5"/>
  </w:num>
  <w:num w:numId="15">
    <w:abstractNumId w:val="19"/>
  </w:num>
  <w:num w:numId="16">
    <w:abstractNumId w:val="1"/>
  </w:num>
  <w:num w:numId="17">
    <w:abstractNumId w:val="2"/>
  </w:num>
  <w:num w:numId="18">
    <w:abstractNumId w:val="25"/>
  </w:num>
  <w:num w:numId="19">
    <w:abstractNumId w:val="6"/>
  </w:num>
  <w:num w:numId="20">
    <w:abstractNumId w:val="4"/>
  </w:num>
  <w:num w:numId="21">
    <w:abstractNumId w:val="16"/>
  </w:num>
  <w:num w:numId="22">
    <w:abstractNumId w:val="7"/>
  </w:num>
  <w:num w:numId="23">
    <w:abstractNumId w:val="12"/>
  </w:num>
  <w:num w:numId="24">
    <w:abstractNumId w:val="20"/>
  </w:num>
  <w:num w:numId="25">
    <w:abstractNumId w:val="9"/>
  </w:num>
  <w:num w:numId="26">
    <w:abstractNumId w:val="18"/>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A1"/>
    <w:rsid w:val="00006390"/>
    <w:rsid w:val="00011836"/>
    <w:rsid w:val="00031A85"/>
    <w:rsid w:val="000D786F"/>
    <w:rsid w:val="001065B6"/>
    <w:rsid w:val="00166117"/>
    <w:rsid w:val="001851E2"/>
    <w:rsid w:val="001E2D81"/>
    <w:rsid w:val="00221105"/>
    <w:rsid w:val="00286C90"/>
    <w:rsid w:val="002E1311"/>
    <w:rsid w:val="002F52C4"/>
    <w:rsid w:val="002F5AEC"/>
    <w:rsid w:val="00340BA5"/>
    <w:rsid w:val="003A488E"/>
    <w:rsid w:val="003A7C22"/>
    <w:rsid w:val="003C20C9"/>
    <w:rsid w:val="003D0DE7"/>
    <w:rsid w:val="003D1DD2"/>
    <w:rsid w:val="003F53C2"/>
    <w:rsid w:val="003F78B7"/>
    <w:rsid w:val="00420AD0"/>
    <w:rsid w:val="004273EC"/>
    <w:rsid w:val="004562D5"/>
    <w:rsid w:val="00462AC0"/>
    <w:rsid w:val="004631C3"/>
    <w:rsid w:val="004747FF"/>
    <w:rsid w:val="004C23C2"/>
    <w:rsid w:val="004E755D"/>
    <w:rsid w:val="0053182B"/>
    <w:rsid w:val="00581C79"/>
    <w:rsid w:val="005A5C39"/>
    <w:rsid w:val="0061145F"/>
    <w:rsid w:val="00617151"/>
    <w:rsid w:val="00672464"/>
    <w:rsid w:val="00761529"/>
    <w:rsid w:val="008530D2"/>
    <w:rsid w:val="0085642E"/>
    <w:rsid w:val="00920844"/>
    <w:rsid w:val="0092486F"/>
    <w:rsid w:val="00936E37"/>
    <w:rsid w:val="009508AE"/>
    <w:rsid w:val="00992E8C"/>
    <w:rsid w:val="009F3AF8"/>
    <w:rsid w:val="00A154C7"/>
    <w:rsid w:val="00A454FC"/>
    <w:rsid w:val="00A47F07"/>
    <w:rsid w:val="00A52C39"/>
    <w:rsid w:val="00A903FD"/>
    <w:rsid w:val="00A931F1"/>
    <w:rsid w:val="00A960AC"/>
    <w:rsid w:val="00AB120D"/>
    <w:rsid w:val="00AE5FBB"/>
    <w:rsid w:val="00B25434"/>
    <w:rsid w:val="00B75565"/>
    <w:rsid w:val="00B93FE9"/>
    <w:rsid w:val="00BE0801"/>
    <w:rsid w:val="00BE31B5"/>
    <w:rsid w:val="00C37EFD"/>
    <w:rsid w:val="00C41346"/>
    <w:rsid w:val="00C8581C"/>
    <w:rsid w:val="00CD6F28"/>
    <w:rsid w:val="00CE16B0"/>
    <w:rsid w:val="00CE36CA"/>
    <w:rsid w:val="00D03A96"/>
    <w:rsid w:val="00D63F2F"/>
    <w:rsid w:val="00DC3C1D"/>
    <w:rsid w:val="00E12876"/>
    <w:rsid w:val="00E43D67"/>
    <w:rsid w:val="00E569A7"/>
    <w:rsid w:val="00E80921"/>
    <w:rsid w:val="00E93BA1"/>
    <w:rsid w:val="00EB64A9"/>
    <w:rsid w:val="00EE289A"/>
    <w:rsid w:val="00EF3E2D"/>
    <w:rsid w:val="00F071A8"/>
    <w:rsid w:val="00F47BFC"/>
    <w:rsid w:val="00F612EB"/>
    <w:rsid w:val="00F7711A"/>
    <w:rsid w:val="00FD3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E7B806-D00A-4D05-AD11-42ADF7C8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3BA1"/>
    <w:rPr>
      <w:rFonts w:ascii="Calibri" w:eastAsia="Times New Roman" w:hAnsi="Calibri" w:cs="Times New Roman"/>
      <w:lang w:eastAsia="it-IT"/>
    </w:rPr>
  </w:style>
  <w:style w:type="paragraph" w:styleId="Titolo1">
    <w:name w:val="heading 1"/>
    <w:basedOn w:val="Normale"/>
    <w:next w:val="Normale"/>
    <w:link w:val="Titolo1Carattere"/>
    <w:qFormat/>
    <w:rsid w:val="00E93BA1"/>
    <w:pPr>
      <w:keepNext/>
      <w:keepLines/>
      <w:spacing w:before="240" w:after="0"/>
      <w:outlineLvl w:val="0"/>
    </w:pPr>
    <w:rPr>
      <w:rFonts w:ascii="Calibri Light" w:eastAsia="SimSun" w:hAnsi="Calibri Light"/>
      <w:color w:val="262626"/>
      <w:sz w:val="32"/>
      <w:szCs w:val="32"/>
    </w:rPr>
  </w:style>
  <w:style w:type="paragraph" w:styleId="Titolo2">
    <w:name w:val="heading 2"/>
    <w:basedOn w:val="Normale"/>
    <w:next w:val="Normale"/>
    <w:link w:val="Titolo2Carattere"/>
    <w:qFormat/>
    <w:rsid w:val="00E93BA1"/>
    <w:pPr>
      <w:keepNext/>
      <w:keepLines/>
      <w:spacing w:before="40" w:after="0"/>
      <w:outlineLvl w:val="1"/>
    </w:pPr>
    <w:rPr>
      <w:rFonts w:ascii="Calibri Light" w:eastAsia="SimSun" w:hAnsi="Calibri Light"/>
      <w:color w:val="262626"/>
      <w:sz w:val="28"/>
      <w:szCs w:val="28"/>
    </w:rPr>
  </w:style>
  <w:style w:type="paragraph" w:styleId="Titolo3">
    <w:name w:val="heading 3"/>
    <w:basedOn w:val="Normale"/>
    <w:next w:val="Normale"/>
    <w:link w:val="Titolo3Carattere"/>
    <w:qFormat/>
    <w:rsid w:val="00E93BA1"/>
    <w:pPr>
      <w:keepNext/>
      <w:keepLines/>
      <w:spacing w:before="40" w:after="0"/>
      <w:outlineLvl w:val="2"/>
    </w:pPr>
    <w:rPr>
      <w:rFonts w:ascii="Calibri Light" w:eastAsia="SimSun" w:hAnsi="Calibri Light"/>
      <w:color w:val="0D0D0D"/>
      <w:sz w:val="24"/>
      <w:szCs w:val="24"/>
    </w:rPr>
  </w:style>
  <w:style w:type="paragraph" w:styleId="Titolo4">
    <w:name w:val="heading 4"/>
    <w:basedOn w:val="Normale"/>
    <w:next w:val="Normale"/>
    <w:link w:val="Titolo4Carattere"/>
    <w:uiPriority w:val="9"/>
    <w:qFormat/>
    <w:rsid w:val="00E93BA1"/>
    <w:pPr>
      <w:keepNext/>
      <w:keepLines/>
      <w:spacing w:before="40" w:after="0"/>
      <w:outlineLvl w:val="3"/>
    </w:pPr>
    <w:rPr>
      <w:rFonts w:ascii="Calibri Light" w:eastAsia="SimSun" w:hAnsi="Calibri Light"/>
      <w:i/>
      <w:iCs/>
      <w:color w:val="404040"/>
      <w:sz w:val="20"/>
      <w:szCs w:val="20"/>
    </w:rPr>
  </w:style>
  <w:style w:type="paragraph" w:styleId="Titolo5">
    <w:name w:val="heading 5"/>
    <w:basedOn w:val="Normale"/>
    <w:next w:val="Normale"/>
    <w:link w:val="Titolo5Carattere"/>
    <w:uiPriority w:val="9"/>
    <w:qFormat/>
    <w:rsid w:val="00E93BA1"/>
    <w:pPr>
      <w:keepNext/>
      <w:keepLines/>
      <w:spacing w:before="40" w:after="0"/>
      <w:outlineLvl w:val="4"/>
    </w:pPr>
    <w:rPr>
      <w:rFonts w:ascii="Calibri Light" w:eastAsia="SimSun" w:hAnsi="Calibri Light"/>
      <w:color w:val="404040"/>
      <w:sz w:val="20"/>
      <w:szCs w:val="20"/>
    </w:rPr>
  </w:style>
  <w:style w:type="paragraph" w:styleId="Titolo6">
    <w:name w:val="heading 6"/>
    <w:basedOn w:val="Normale"/>
    <w:next w:val="Normale"/>
    <w:link w:val="Titolo6Carattere"/>
    <w:uiPriority w:val="9"/>
    <w:qFormat/>
    <w:rsid w:val="00E93BA1"/>
    <w:pPr>
      <w:keepNext/>
      <w:keepLines/>
      <w:spacing w:before="40" w:after="0"/>
      <w:outlineLvl w:val="5"/>
    </w:pPr>
    <w:rPr>
      <w:rFonts w:ascii="Calibri Light" w:eastAsia="SimSun" w:hAnsi="Calibri Light"/>
      <w:sz w:val="20"/>
      <w:szCs w:val="20"/>
    </w:rPr>
  </w:style>
  <w:style w:type="paragraph" w:styleId="Titolo7">
    <w:name w:val="heading 7"/>
    <w:basedOn w:val="Normale"/>
    <w:next w:val="Normale"/>
    <w:link w:val="Titolo7Carattere"/>
    <w:uiPriority w:val="9"/>
    <w:qFormat/>
    <w:rsid w:val="00E93BA1"/>
    <w:pPr>
      <w:keepNext/>
      <w:keepLines/>
      <w:spacing w:before="40" w:after="0"/>
      <w:outlineLvl w:val="6"/>
    </w:pPr>
    <w:rPr>
      <w:rFonts w:ascii="Calibri Light" w:eastAsia="SimSun" w:hAnsi="Calibri Light"/>
      <w:i/>
      <w:iCs/>
      <w:sz w:val="20"/>
      <w:szCs w:val="20"/>
    </w:rPr>
  </w:style>
  <w:style w:type="paragraph" w:styleId="Titolo8">
    <w:name w:val="heading 8"/>
    <w:basedOn w:val="Normale"/>
    <w:next w:val="Normale"/>
    <w:link w:val="Titolo8Carattere"/>
    <w:uiPriority w:val="9"/>
    <w:qFormat/>
    <w:rsid w:val="00E93BA1"/>
    <w:pPr>
      <w:keepNext/>
      <w:keepLines/>
      <w:spacing w:before="40" w:after="0"/>
      <w:outlineLvl w:val="7"/>
    </w:pPr>
    <w:rPr>
      <w:rFonts w:ascii="Calibri Light" w:eastAsia="SimSun" w:hAnsi="Calibri Light"/>
      <w:color w:val="262626"/>
      <w:sz w:val="21"/>
      <w:szCs w:val="21"/>
    </w:rPr>
  </w:style>
  <w:style w:type="paragraph" w:styleId="Titolo9">
    <w:name w:val="heading 9"/>
    <w:basedOn w:val="Normale"/>
    <w:next w:val="Normale"/>
    <w:link w:val="Titolo9Carattere"/>
    <w:uiPriority w:val="9"/>
    <w:qFormat/>
    <w:rsid w:val="00E93BA1"/>
    <w:pPr>
      <w:keepNext/>
      <w:keepLines/>
      <w:spacing w:before="40" w:after="0"/>
      <w:outlineLvl w:val="8"/>
    </w:pPr>
    <w:rPr>
      <w:rFonts w:ascii="Calibri Light" w:eastAsia="SimSun" w:hAnsi="Calibri Light"/>
      <w:i/>
      <w:iCs/>
      <w:color w:val="262626"/>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3BA1"/>
    <w:rPr>
      <w:rFonts w:ascii="Calibri Light" w:eastAsia="SimSun" w:hAnsi="Calibri Light" w:cs="Times New Roman"/>
      <w:color w:val="262626"/>
      <w:sz w:val="32"/>
      <w:szCs w:val="32"/>
    </w:rPr>
  </w:style>
  <w:style w:type="character" w:customStyle="1" w:styleId="Titolo2Carattere">
    <w:name w:val="Titolo 2 Carattere"/>
    <w:basedOn w:val="Carpredefinitoparagrafo"/>
    <w:link w:val="Titolo2"/>
    <w:rsid w:val="00E93BA1"/>
    <w:rPr>
      <w:rFonts w:ascii="Calibri Light" w:eastAsia="SimSun" w:hAnsi="Calibri Light" w:cs="Times New Roman"/>
      <w:color w:val="262626"/>
      <w:sz w:val="28"/>
      <w:szCs w:val="28"/>
    </w:rPr>
  </w:style>
  <w:style w:type="character" w:customStyle="1" w:styleId="Titolo3Carattere">
    <w:name w:val="Titolo 3 Carattere"/>
    <w:basedOn w:val="Carpredefinitoparagrafo"/>
    <w:link w:val="Titolo3"/>
    <w:rsid w:val="00E93BA1"/>
    <w:rPr>
      <w:rFonts w:ascii="Calibri Light" w:eastAsia="SimSun" w:hAnsi="Calibri Light" w:cs="Times New Roman"/>
      <w:color w:val="0D0D0D"/>
      <w:sz w:val="24"/>
      <w:szCs w:val="24"/>
    </w:rPr>
  </w:style>
  <w:style w:type="character" w:customStyle="1" w:styleId="Titolo4Carattere">
    <w:name w:val="Titolo 4 Carattere"/>
    <w:basedOn w:val="Carpredefinitoparagrafo"/>
    <w:link w:val="Titolo4"/>
    <w:uiPriority w:val="9"/>
    <w:rsid w:val="00E93BA1"/>
    <w:rPr>
      <w:rFonts w:ascii="Calibri Light" w:eastAsia="SimSun" w:hAnsi="Calibri Light" w:cs="Times New Roman"/>
      <w:i/>
      <w:iCs/>
      <w:color w:val="404040"/>
      <w:sz w:val="20"/>
      <w:szCs w:val="20"/>
    </w:rPr>
  </w:style>
  <w:style w:type="character" w:customStyle="1" w:styleId="Titolo5Carattere">
    <w:name w:val="Titolo 5 Carattere"/>
    <w:basedOn w:val="Carpredefinitoparagrafo"/>
    <w:link w:val="Titolo5"/>
    <w:uiPriority w:val="9"/>
    <w:rsid w:val="00E93BA1"/>
    <w:rPr>
      <w:rFonts w:ascii="Calibri Light" w:eastAsia="SimSun" w:hAnsi="Calibri Light" w:cs="Times New Roman"/>
      <w:color w:val="404040"/>
      <w:sz w:val="20"/>
      <w:szCs w:val="20"/>
    </w:rPr>
  </w:style>
  <w:style w:type="character" w:customStyle="1" w:styleId="Titolo6Carattere">
    <w:name w:val="Titolo 6 Carattere"/>
    <w:basedOn w:val="Carpredefinitoparagrafo"/>
    <w:link w:val="Titolo6"/>
    <w:uiPriority w:val="9"/>
    <w:rsid w:val="00E93BA1"/>
    <w:rPr>
      <w:rFonts w:ascii="Calibri Light" w:eastAsia="SimSun" w:hAnsi="Calibri Light" w:cs="Times New Roman"/>
      <w:sz w:val="20"/>
      <w:szCs w:val="20"/>
    </w:rPr>
  </w:style>
  <w:style w:type="character" w:customStyle="1" w:styleId="Titolo7Carattere">
    <w:name w:val="Titolo 7 Carattere"/>
    <w:basedOn w:val="Carpredefinitoparagrafo"/>
    <w:link w:val="Titolo7"/>
    <w:uiPriority w:val="9"/>
    <w:rsid w:val="00E93BA1"/>
    <w:rPr>
      <w:rFonts w:ascii="Calibri Light" w:eastAsia="SimSun" w:hAnsi="Calibri Light" w:cs="Times New Roman"/>
      <w:i/>
      <w:iCs/>
      <w:sz w:val="20"/>
      <w:szCs w:val="20"/>
    </w:rPr>
  </w:style>
  <w:style w:type="character" w:customStyle="1" w:styleId="Titolo8Carattere">
    <w:name w:val="Titolo 8 Carattere"/>
    <w:basedOn w:val="Carpredefinitoparagrafo"/>
    <w:link w:val="Titolo8"/>
    <w:uiPriority w:val="9"/>
    <w:rsid w:val="00E93BA1"/>
    <w:rPr>
      <w:rFonts w:ascii="Calibri Light" w:eastAsia="SimSun" w:hAnsi="Calibri Light" w:cs="Times New Roman"/>
      <w:color w:val="262626"/>
      <w:sz w:val="21"/>
      <w:szCs w:val="21"/>
    </w:rPr>
  </w:style>
  <w:style w:type="character" w:customStyle="1" w:styleId="Titolo9Carattere">
    <w:name w:val="Titolo 9 Carattere"/>
    <w:basedOn w:val="Carpredefinitoparagrafo"/>
    <w:link w:val="Titolo9"/>
    <w:uiPriority w:val="9"/>
    <w:rsid w:val="00E93BA1"/>
    <w:rPr>
      <w:rFonts w:ascii="Calibri Light" w:eastAsia="SimSun" w:hAnsi="Calibri Light" w:cs="Times New Roman"/>
      <w:i/>
      <w:iCs/>
      <w:color w:val="262626"/>
      <w:sz w:val="21"/>
      <w:szCs w:val="21"/>
    </w:rPr>
  </w:style>
  <w:style w:type="paragraph" w:customStyle="1" w:styleId="Default">
    <w:name w:val="Default"/>
    <w:rsid w:val="00E93BA1"/>
    <w:pPr>
      <w:autoSpaceDE w:val="0"/>
      <w:autoSpaceDN w:val="0"/>
      <w:adjustRightInd w:val="0"/>
    </w:pPr>
    <w:rPr>
      <w:rFonts w:ascii="Times New Roman" w:eastAsia="Times New Roman" w:hAnsi="Times New Roman" w:cs="Times New Roman"/>
      <w:color w:val="000000"/>
      <w:sz w:val="24"/>
      <w:szCs w:val="24"/>
      <w:lang w:eastAsia="zh-TW"/>
    </w:rPr>
  </w:style>
  <w:style w:type="paragraph" w:styleId="Paragrafoelenco">
    <w:name w:val="List Paragraph"/>
    <w:basedOn w:val="Normale"/>
    <w:uiPriority w:val="34"/>
    <w:qFormat/>
    <w:rsid w:val="00E93BA1"/>
    <w:pPr>
      <w:ind w:left="720"/>
      <w:contextualSpacing/>
    </w:pPr>
  </w:style>
  <w:style w:type="paragraph" w:styleId="Testofumetto">
    <w:name w:val="Balloon Text"/>
    <w:basedOn w:val="Normale"/>
    <w:link w:val="TestofumettoCarattere"/>
    <w:rsid w:val="00E93BA1"/>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rsid w:val="00E93BA1"/>
    <w:rPr>
      <w:rFonts w:ascii="Tahoma" w:eastAsia="Times New Roman" w:hAnsi="Tahoma" w:cs="Times New Roman"/>
      <w:sz w:val="16"/>
      <w:szCs w:val="16"/>
    </w:rPr>
  </w:style>
  <w:style w:type="paragraph" w:styleId="Testonotaapidipagina">
    <w:name w:val="footnote text"/>
    <w:aliases w:val="Testo nota a piè di pagina Carattere Carattere,Testo nota a piè di pagina Carattere Carattere Carattere Carattere,Testo nota a piè di pagina Carattere Carattere Carattere Carattere Carattere"/>
    <w:basedOn w:val="Normale"/>
    <w:link w:val="TestonotaapidipaginaCarattere"/>
    <w:rsid w:val="00E93BA1"/>
    <w:rPr>
      <w:sz w:val="20"/>
      <w:szCs w:val="20"/>
      <w:lang w:eastAsia="en-US"/>
    </w:rPr>
  </w:style>
  <w:style w:type="character" w:customStyle="1" w:styleId="TestonotaapidipaginaCarattere">
    <w:name w:val="Testo nota a piè di pagina Carattere"/>
    <w:aliases w:val="Testo nota a piè di pagina Carattere Carattere Carattere,Testo nota a piè di pagina Carattere Carattere Carattere Carattere Carattere1"/>
    <w:basedOn w:val="Carpredefinitoparagrafo"/>
    <w:link w:val="Testonotaapidipagina"/>
    <w:rsid w:val="00E93BA1"/>
    <w:rPr>
      <w:rFonts w:ascii="Calibri" w:eastAsia="Times New Roman" w:hAnsi="Calibri" w:cs="Times New Roman"/>
      <w:sz w:val="20"/>
      <w:szCs w:val="20"/>
    </w:rPr>
  </w:style>
  <w:style w:type="character" w:styleId="Rimandonotaapidipagina">
    <w:name w:val="footnote reference"/>
    <w:aliases w:val="Rimando nota a piè di pagina 2"/>
    <w:rsid w:val="00E93BA1"/>
    <w:rPr>
      <w:rFonts w:cs="Times New Roman"/>
      <w:vertAlign w:val="superscript"/>
    </w:rPr>
  </w:style>
  <w:style w:type="paragraph" w:styleId="NormaleWeb">
    <w:name w:val="Normal (Web)"/>
    <w:basedOn w:val="Normale"/>
    <w:rsid w:val="00E93BA1"/>
    <w:pPr>
      <w:spacing w:before="100" w:beforeAutospacing="1" w:after="100" w:afterAutospacing="1" w:line="240" w:lineRule="auto"/>
    </w:pPr>
    <w:rPr>
      <w:rFonts w:ascii="Times New Roman" w:hAnsi="Times New Roman"/>
      <w:sz w:val="24"/>
      <w:szCs w:val="24"/>
    </w:rPr>
  </w:style>
  <w:style w:type="character" w:styleId="Rimandocommento">
    <w:name w:val="annotation reference"/>
    <w:uiPriority w:val="99"/>
    <w:rsid w:val="00E93BA1"/>
    <w:rPr>
      <w:rFonts w:cs="Times New Roman"/>
      <w:sz w:val="16"/>
      <w:szCs w:val="16"/>
    </w:rPr>
  </w:style>
  <w:style w:type="paragraph" w:styleId="Testocommento">
    <w:name w:val="annotation text"/>
    <w:basedOn w:val="Normale"/>
    <w:link w:val="TestocommentoCarattere"/>
    <w:uiPriority w:val="99"/>
    <w:rsid w:val="00E93BA1"/>
    <w:rPr>
      <w:sz w:val="20"/>
      <w:szCs w:val="20"/>
      <w:lang w:eastAsia="en-US"/>
    </w:rPr>
  </w:style>
  <w:style w:type="character" w:customStyle="1" w:styleId="TestocommentoCarattere">
    <w:name w:val="Testo commento Carattere"/>
    <w:basedOn w:val="Carpredefinitoparagrafo"/>
    <w:link w:val="Testocommento"/>
    <w:uiPriority w:val="99"/>
    <w:rsid w:val="00E93BA1"/>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rsid w:val="00E93BA1"/>
    <w:rPr>
      <w:b/>
      <w:bCs/>
    </w:rPr>
  </w:style>
  <w:style w:type="character" w:customStyle="1" w:styleId="SoggettocommentoCarattere">
    <w:name w:val="Soggetto commento Carattere"/>
    <w:basedOn w:val="TestocommentoCarattere"/>
    <w:link w:val="Soggettocommento"/>
    <w:uiPriority w:val="99"/>
    <w:rsid w:val="00E93BA1"/>
    <w:rPr>
      <w:rFonts w:ascii="Calibri" w:eastAsia="Times New Roman" w:hAnsi="Calibri" w:cs="Times New Roman"/>
      <w:b/>
      <w:bCs/>
      <w:sz w:val="20"/>
      <w:szCs w:val="20"/>
    </w:rPr>
  </w:style>
  <w:style w:type="paragraph" w:customStyle="1" w:styleId="Normale3">
    <w:name w:val="Normale+3"/>
    <w:basedOn w:val="Default"/>
    <w:next w:val="Default"/>
    <w:uiPriority w:val="99"/>
    <w:rsid w:val="00E93BA1"/>
    <w:rPr>
      <w:rFonts w:eastAsia="Calibri"/>
      <w:color w:val="auto"/>
      <w:lang w:eastAsia="it-IT"/>
    </w:rPr>
  </w:style>
  <w:style w:type="paragraph" w:styleId="Sottotitolo">
    <w:name w:val="Subtitle"/>
    <w:basedOn w:val="Normale"/>
    <w:next w:val="Normale"/>
    <w:link w:val="SottotitoloCarattere"/>
    <w:uiPriority w:val="11"/>
    <w:qFormat/>
    <w:rsid w:val="00E93BA1"/>
    <w:pPr>
      <w:numPr>
        <w:ilvl w:val="1"/>
      </w:numPr>
    </w:pPr>
    <w:rPr>
      <w:color w:val="5A5A5A"/>
      <w:spacing w:val="15"/>
      <w:sz w:val="20"/>
      <w:szCs w:val="20"/>
    </w:rPr>
  </w:style>
  <w:style w:type="character" w:customStyle="1" w:styleId="SottotitoloCarattere">
    <w:name w:val="Sottotitolo Carattere"/>
    <w:basedOn w:val="Carpredefinitoparagrafo"/>
    <w:link w:val="Sottotitolo"/>
    <w:uiPriority w:val="11"/>
    <w:rsid w:val="00E93BA1"/>
    <w:rPr>
      <w:rFonts w:ascii="Calibri" w:eastAsia="Times New Roman" w:hAnsi="Calibri" w:cs="Times New Roman"/>
      <w:color w:val="5A5A5A"/>
      <w:spacing w:val="15"/>
      <w:sz w:val="20"/>
      <w:szCs w:val="20"/>
    </w:rPr>
  </w:style>
  <w:style w:type="paragraph" w:customStyle="1" w:styleId="Numberedparagraph">
    <w:name w:val="Numbered paragraph"/>
    <w:basedOn w:val="Normale"/>
    <w:uiPriority w:val="99"/>
    <w:rsid w:val="00E93BA1"/>
    <w:pPr>
      <w:tabs>
        <w:tab w:val="right" w:pos="360"/>
        <w:tab w:val="left" w:pos="720"/>
      </w:tabs>
      <w:spacing w:before="120" w:after="0" w:line="240" w:lineRule="exact"/>
      <w:ind w:left="720" w:hanging="720"/>
      <w:jc w:val="both"/>
    </w:pPr>
    <w:rPr>
      <w:rFonts w:ascii="Times New Roman" w:eastAsia="SimSun" w:hAnsi="Times New Roman"/>
      <w:sz w:val="20"/>
      <w:szCs w:val="20"/>
      <w:lang w:val="en-US"/>
    </w:rPr>
  </w:style>
  <w:style w:type="character" w:styleId="Collegamentoipertestuale">
    <w:name w:val="Hyperlink"/>
    <w:unhideWhenUsed/>
    <w:rsid w:val="00E93BA1"/>
    <w:rPr>
      <w:color w:val="0000FF"/>
      <w:u w:val="single"/>
    </w:rPr>
  </w:style>
  <w:style w:type="paragraph" w:styleId="Titolosommario">
    <w:name w:val="TOC Heading"/>
    <w:basedOn w:val="Titolo1"/>
    <w:next w:val="Normale"/>
    <w:uiPriority w:val="39"/>
    <w:qFormat/>
    <w:rsid w:val="00E93BA1"/>
    <w:pPr>
      <w:outlineLvl w:val="9"/>
    </w:pPr>
  </w:style>
  <w:style w:type="paragraph" w:styleId="Sommario1">
    <w:name w:val="toc 1"/>
    <w:basedOn w:val="Normale"/>
    <w:next w:val="Normale"/>
    <w:autoRedefine/>
    <w:uiPriority w:val="39"/>
    <w:rsid w:val="00E93BA1"/>
    <w:pPr>
      <w:spacing w:after="0"/>
    </w:pPr>
  </w:style>
  <w:style w:type="paragraph" w:styleId="Sommario2">
    <w:name w:val="toc 2"/>
    <w:basedOn w:val="Normale"/>
    <w:next w:val="Normale"/>
    <w:autoRedefine/>
    <w:uiPriority w:val="39"/>
    <w:rsid w:val="00E93BA1"/>
    <w:pPr>
      <w:ind w:left="240"/>
    </w:pPr>
  </w:style>
  <w:style w:type="paragraph" w:styleId="Intestazione">
    <w:name w:val="header"/>
    <w:basedOn w:val="Normale"/>
    <w:link w:val="IntestazioneCarattere"/>
    <w:unhideWhenUsed/>
    <w:rsid w:val="00E93BA1"/>
    <w:pPr>
      <w:tabs>
        <w:tab w:val="center" w:pos="4819"/>
        <w:tab w:val="right" w:pos="9638"/>
      </w:tabs>
    </w:pPr>
    <w:rPr>
      <w:bCs/>
      <w:sz w:val="24"/>
      <w:szCs w:val="24"/>
      <w:lang w:eastAsia="zh-TW"/>
    </w:rPr>
  </w:style>
  <w:style w:type="character" w:customStyle="1" w:styleId="IntestazioneCarattere">
    <w:name w:val="Intestazione Carattere"/>
    <w:basedOn w:val="Carpredefinitoparagrafo"/>
    <w:link w:val="Intestazione"/>
    <w:rsid w:val="00E93BA1"/>
    <w:rPr>
      <w:rFonts w:ascii="Calibri" w:eastAsia="Times New Roman" w:hAnsi="Calibri" w:cs="Times New Roman"/>
      <w:bCs/>
      <w:sz w:val="24"/>
      <w:szCs w:val="24"/>
      <w:lang w:eastAsia="zh-TW"/>
    </w:rPr>
  </w:style>
  <w:style w:type="paragraph" w:styleId="Pidipagina">
    <w:name w:val="footer"/>
    <w:basedOn w:val="Normale"/>
    <w:link w:val="PidipaginaCarattere"/>
    <w:unhideWhenUsed/>
    <w:rsid w:val="00E93BA1"/>
    <w:pPr>
      <w:tabs>
        <w:tab w:val="center" w:pos="4819"/>
        <w:tab w:val="right" w:pos="9638"/>
      </w:tabs>
    </w:pPr>
    <w:rPr>
      <w:bCs/>
      <w:sz w:val="24"/>
      <w:szCs w:val="24"/>
      <w:lang w:eastAsia="zh-TW"/>
    </w:rPr>
  </w:style>
  <w:style w:type="character" w:customStyle="1" w:styleId="PidipaginaCarattere">
    <w:name w:val="Piè di pagina Carattere"/>
    <w:basedOn w:val="Carpredefinitoparagrafo"/>
    <w:link w:val="Pidipagina"/>
    <w:rsid w:val="00E93BA1"/>
    <w:rPr>
      <w:rFonts w:ascii="Calibri" w:eastAsia="Times New Roman" w:hAnsi="Calibri" w:cs="Times New Roman"/>
      <w:bCs/>
      <w:sz w:val="24"/>
      <w:szCs w:val="24"/>
      <w:lang w:eastAsia="zh-TW"/>
    </w:rPr>
  </w:style>
  <w:style w:type="table" w:styleId="Grigliatabella">
    <w:name w:val="Table Grid"/>
    <w:basedOn w:val="Tabellanormale"/>
    <w:uiPriority w:val="39"/>
    <w:rsid w:val="00E93B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qFormat/>
    <w:rsid w:val="00E93BA1"/>
    <w:pPr>
      <w:spacing w:after="200" w:line="240" w:lineRule="auto"/>
    </w:pPr>
    <w:rPr>
      <w:i/>
      <w:iCs/>
      <w:color w:val="44546A"/>
      <w:sz w:val="18"/>
      <w:szCs w:val="18"/>
    </w:rPr>
  </w:style>
  <w:style w:type="paragraph" w:styleId="Titolo">
    <w:name w:val="Title"/>
    <w:basedOn w:val="Normale"/>
    <w:next w:val="Normale"/>
    <w:link w:val="TitoloCarattere"/>
    <w:uiPriority w:val="10"/>
    <w:qFormat/>
    <w:rsid w:val="00E93BA1"/>
    <w:pPr>
      <w:spacing w:after="0" w:line="240" w:lineRule="auto"/>
      <w:contextualSpacing/>
    </w:pPr>
    <w:rPr>
      <w:rFonts w:ascii="Calibri Light" w:eastAsia="SimSun" w:hAnsi="Calibri Light"/>
      <w:spacing w:val="-10"/>
      <w:sz w:val="56"/>
      <w:szCs w:val="56"/>
    </w:rPr>
  </w:style>
  <w:style w:type="character" w:customStyle="1" w:styleId="TitoloCarattere">
    <w:name w:val="Titolo Carattere"/>
    <w:basedOn w:val="Carpredefinitoparagrafo"/>
    <w:link w:val="Titolo"/>
    <w:uiPriority w:val="10"/>
    <w:rsid w:val="00E93BA1"/>
    <w:rPr>
      <w:rFonts w:ascii="Calibri Light" w:eastAsia="SimSun" w:hAnsi="Calibri Light" w:cs="Times New Roman"/>
      <w:spacing w:val="-10"/>
      <w:sz w:val="56"/>
      <w:szCs w:val="56"/>
    </w:rPr>
  </w:style>
  <w:style w:type="character" w:styleId="Enfasigrassetto">
    <w:name w:val="Strong"/>
    <w:uiPriority w:val="22"/>
    <w:qFormat/>
    <w:rsid w:val="00E93BA1"/>
    <w:rPr>
      <w:b/>
      <w:bCs/>
      <w:color w:val="auto"/>
    </w:rPr>
  </w:style>
  <w:style w:type="character" w:styleId="Enfasicorsivo">
    <w:name w:val="Emphasis"/>
    <w:uiPriority w:val="20"/>
    <w:qFormat/>
    <w:rsid w:val="00E93BA1"/>
    <w:rPr>
      <w:i/>
      <w:iCs/>
      <w:color w:val="auto"/>
    </w:rPr>
  </w:style>
  <w:style w:type="paragraph" w:styleId="Nessunaspaziatura">
    <w:name w:val="No Spacing"/>
    <w:uiPriority w:val="1"/>
    <w:qFormat/>
    <w:rsid w:val="00E93BA1"/>
    <w:pPr>
      <w:spacing w:after="0" w:line="240" w:lineRule="auto"/>
    </w:pPr>
    <w:rPr>
      <w:rFonts w:ascii="Calibri" w:eastAsia="Times New Roman" w:hAnsi="Calibri" w:cs="Times New Roman"/>
      <w:lang w:eastAsia="it-IT"/>
    </w:rPr>
  </w:style>
  <w:style w:type="paragraph" w:styleId="Citazione">
    <w:name w:val="Quote"/>
    <w:basedOn w:val="Normale"/>
    <w:next w:val="Normale"/>
    <w:link w:val="CitazioneCarattere"/>
    <w:uiPriority w:val="29"/>
    <w:qFormat/>
    <w:rsid w:val="00E93BA1"/>
    <w:pPr>
      <w:spacing w:before="200"/>
      <w:ind w:left="864" w:right="864"/>
    </w:pPr>
    <w:rPr>
      <w:i/>
      <w:iCs/>
      <w:color w:val="404040"/>
      <w:sz w:val="20"/>
      <w:szCs w:val="20"/>
    </w:rPr>
  </w:style>
  <w:style w:type="character" w:customStyle="1" w:styleId="CitazioneCarattere">
    <w:name w:val="Citazione Carattere"/>
    <w:basedOn w:val="Carpredefinitoparagrafo"/>
    <w:link w:val="Citazione"/>
    <w:uiPriority w:val="29"/>
    <w:rsid w:val="00E93BA1"/>
    <w:rPr>
      <w:rFonts w:ascii="Calibri" w:eastAsia="Times New Roman" w:hAnsi="Calibri" w:cs="Times New Roman"/>
      <w:i/>
      <w:iCs/>
      <w:color w:val="404040"/>
      <w:sz w:val="20"/>
      <w:szCs w:val="20"/>
    </w:rPr>
  </w:style>
  <w:style w:type="paragraph" w:styleId="Citazioneintensa">
    <w:name w:val="Intense Quote"/>
    <w:basedOn w:val="Normale"/>
    <w:next w:val="Normale"/>
    <w:link w:val="CitazioneintensaCarattere"/>
    <w:uiPriority w:val="30"/>
    <w:qFormat/>
    <w:rsid w:val="00E93BA1"/>
    <w:pPr>
      <w:pBdr>
        <w:top w:val="single" w:sz="4" w:space="10" w:color="404040"/>
        <w:bottom w:val="single" w:sz="4" w:space="10" w:color="404040"/>
      </w:pBdr>
      <w:spacing w:before="360" w:after="360"/>
      <w:ind w:left="864" w:right="864"/>
      <w:jc w:val="center"/>
    </w:pPr>
    <w:rPr>
      <w:i/>
      <w:iCs/>
      <w:color w:val="404040"/>
      <w:sz w:val="20"/>
      <w:szCs w:val="20"/>
    </w:rPr>
  </w:style>
  <w:style w:type="character" w:customStyle="1" w:styleId="CitazioneintensaCarattere">
    <w:name w:val="Citazione intensa Carattere"/>
    <w:basedOn w:val="Carpredefinitoparagrafo"/>
    <w:link w:val="Citazioneintensa"/>
    <w:uiPriority w:val="30"/>
    <w:rsid w:val="00E93BA1"/>
    <w:rPr>
      <w:rFonts w:ascii="Calibri" w:eastAsia="Times New Roman" w:hAnsi="Calibri" w:cs="Times New Roman"/>
      <w:i/>
      <w:iCs/>
      <w:color w:val="404040"/>
      <w:sz w:val="20"/>
      <w:szCs w:val="20"/>
    </w:rPr>
  </w:style>
  <w:style w:type="character" w:styleId="Enfasidelicata">
    <w:name w:val="Subtle Emphasis"/>
    <w:uiPriority w:val="19"/>
    <w:qFormat/>
    <w:rsid w:val="00E93BA1"/>
    <w:rPr>
      <w:i/>
      <w:iCs/>
      <w:color w:val="404040"/>
    </w:rPr>
  </w:style>
  <w:style w:type="character" w:styleId="Enfasiintensa">
    <w:name w:val="Intense Emphasis"/>
    <w:uiPriority w:val="21"/>
    <w:qFormat/>
    <w:rsid w:val="00E93BA1"/>
    <w:rPr>
      <w:b/>
      <w:bCs/>
      <w:i/>
      <w:iCs/>
      <w:color w:val="auto"/>
    </w:rPr>
  </w:style>
  <w:style w:type="character" w:styleId="Riferimentodelicato">
    <w:name w:val="Subtle Reference"/>
    <w:uiPriority w:val="31"/>
    <w:qFormat/>
    <w:rsid w:val="00E93BA1"/>
    <w:rPr>
      <w:smallCaps/>
      <w:color w:val="404040"/>
    </w:rPr>
  </w:style>
  <w:style w:type="character" w:styleId="Riferimentointenso">
    <w:name w:val="Intense Reference"/>
    <w:uiPriority w:val="32"/>
    <w:qFormat/>
    <w:rsid w:val="00E93BA1"/>
    <w:rPr>
      <w:b/>
      <w:bCs/>
      <w:smallCaps/>
      <w:color w:val="404040"/>
      <w:spacing w:val="5"/>
    </w:rPr>
  </w:style>
  <w:style w:type="character" w:styleId="Titolodellibro">
    <w:name w:val="Book Title"/>
    <w:uiPriority w:val="33"/>
    <w:qFormat/>
    <w:rsid w:val="00E93BA1"/>
    <w:rPr>
      <w:b/>
      <w:bCs/>
      <w:i/>
      <w:iCs/>
      <w:spacing w:val="5"/>
    </w:rPr>
  </w:style>
  <w:style w:type="numbering" w:customStyle="1" w:styleId="Nessunelenco1">
    <w:name w:val="Nessun elenco1"/>
    <w:next w:val="Nessunelenco"/>
    <w:uiPriority w:val="99"/>
    <w:semiHidden/>
    <w:unhideWhenUsed/>
    <w:rsid w:val="00E93BA1"/>
  </w:style>
  <w:style w:type="paragraph" w:customStyle="1" w:styleId="TableHeading">
    <w:name w:val="Table Heading"/>
    <w:basedOn w:val="Normale"/>
    <w:rsid w:val="00E93BA1"/>
    <w:pPr>
      <w:widowControl w:val="0"/>
      <w:suppressLineNumbers/>
      <w:suppressAutoHyphens/>
      <w:autoSpaceDN w:val="0"/>
      <w:spacing w:after="0" w:line="240" w:lineRule="auto"/>
      <w:jc w:val="center"/>
      <w:textAlignment w:val="baseline"/>
    </w:pPr>
    <w:rPr>
      <w:rFonts w:ascii="Liberation Serif" w:eastAsia="SimSun" w:hAnsi="Liberation Serif" w:cs="Mangal"/>
      <w:b/>
      <w:bCs/>
      <w:kern w:val="3"/>
      <w:sz w:val="24"/>
      <w:szCs w:val="24"/>
      <w:lang w:val="en-GB" w:eastAsia="zh-CN" w:bidi="hi-IN"/>
    </w:rPr>
  </w:style>
  <w:style w:type="paragraph" w:styleId="Corpodeltesto2">
    <w:name w:val="Body Text 2"/>
    <w:basedOn w:val="Normale"/>
    <w:link w:val="Corpodeltesto2Carattere"/>
    <w:semiHidden/>
    <w:unhideWhenUsed/>
    <w:rsid w:val="00E93BA1"/>
    <w:pPr>
      <w:spacing w:after="120" w:line="480" w:lineRule="auto"/>
    </w:pPr>
  </w:style>
  <w:style w:type="character" w:customStyle="1" w:styleId="Corpodeltesto2Carattere">
    <w:name w:val="Corpo del testo 2 Carattere"/>
    <w:basedOn w:val="Carpredefinitoparagrafo"/>
    <w:link w:val="Corpodeltesto2"/>
    <w:semiHidden/>
    <w:rsid w:val="00E93BA1"/>
    <w:rPr>
      <w:rFonts w:ascii="Calibri" w:eastAsia="Times New Roman" w:hAnsi="Calibri" w:cs="Times New Roman"/>
    </w:rPr>
  </w:style>
  <w:style w:type="paragraph" w:styleId="Rientrocorpodeltesto2">
    <w:name w:val="Body Text Indent 2"/>
    <w:basedOn w:val="Normale"/>
    <w:link w:val="Rientrocorpodeltesto2Carattere"/>
    <w:semiHidden/>
    <w:unhideWhenUsed/>
    <w:rsid w:val="00E93BA1"/>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E93BA1"/>
    <w:rPr>
      <w:rFonts w:ascii="Calibri" w:eastAsia="Times New Roman" w:hAnsi="Calibri" w:cs="Times New Roman"/>
    </w:rPr>
  </w:style>
  <w:style w:type="paragraph" w:customStyle="1" w:styleId="Elencoacolori-Colore11">
    <w:name w:val="Elenco a colori - Colore 11"/>
    <w:basedOn w:val="Normale"/>
    <w:uiPriority w:val="34"/>
    <w:qFormat/>
    <w:rsid w:val="00E93BA1"/>
    <w:pPr>
      <w:spacing w:after="200" w:line="240" w:lineRule="auto"/>
      <w:ind w:left="720"/>
    </w:pPr>
    <w:rPr>
      <w:rFonts w:ascii="Cambria" w:hAnsi="Cambria" w:cs="Cambria"/>
      <w:sz w:val="24"/>
      <w:szCs w:val="24"/>
      <w:lang w:eastAsia="en-US"/>
    </w:rPr>
  </w:style>
  <w:style w:type="paragraph" w:styleId="Sommario3">
    <w:name w:val="toc 3"/>
    <w:basedOn w:val="Normale"/>
    <w:next w:val="Normale"/>
    <w:autoRedefine/>
    <w:uiPriority w:val="39"/>
    <w:rsid w:val="00E93BA1"/>
    <w:pPr>
      <w:tabs>
        <w:tab w:val="right" w:leader="dot" w:pos="9628"/>
      </w:tabs>
      <w:spacing w:after="100"/>
      <w:ind w:left="440"/>
    </w:pPr>
    <w:rPr>
      <w:rFonts w:cs="Calibri"/>
      <w:lang w:eastAsia="en-US"/>
    </w:rPr>
  </w:style>
  <w:style w:type="paragraph" w:styleId="Sommario4">
    <w:name w:val="toc 4"/>
    <w:basedOn w:val="Normale"/>
    <w:next w:val="Normale"/>
    <w:autoRedefine/>
    <w:uiPriority w:val="39"/>
    <w:rsid w:val="00E93BA1"/>
    <w:pPr>
      <w:spacing w:after="100"/>
      <w:ind w:left="660"/>
    </w:pPr>
    <w:rPr>
      <w:rFonts w:cs="Calibri"/>
      <w:lang w:eastAsia="en-US"/>
    </w:rPr>
  </w:style>
  <w:style w:type="paragraph" w:customStyle="1" w:styleId="Paragrafoelenco1">
    <w:name w:val="Paragrafo elenco1"/>
    <w:basedOn w:val="Normale"/>
    <w:qFormat/>
    <w:rsid w:val="00E93BA1"/>
    <w:pPr>
      <w:spacing w:after="200" w:line="276" w:lineRule="auto"/>
      <w:ind w:left="720"/>
    </w:pPr>
    <w:rPr>
      <w:rFonts w:cs="Calibri"/>
      <w:lang w:eastAsia="zh-TW"/>
    </w:rPr>
  </w:style>
  <w:style w:type="paragraph" w:customStyle="1" w:styleId="Paragrafoelenco11">
    <w:name w:val="Paragrafo elenco11"/>
    <w:basedOn w:val="Normale"/>
    <w:rsid w:val="00E93BA1"/>
    <w:pPr>
      <w:spacing w:after="200" w:line="276" w:lineRule="auto"/>
      <w:ind w:left="720"/>
    </w:pPr>
    <w:rPr>
      <w:rFonts w:cs="Calibri"/>
      <w:lang w:eastAsia="zh-TW"/>
    </w:rPr>
  </w:style>
  <w:style w:type="paragraph" w:customStyle="1" w:styleId="Paragrafoelenco2">
    <w:name w:val="Paragrafo elenco2"/>
    <w:basedOn w:val="Normale"/>
    <w:qFormat/>
    <w:rsid w:val="00E93BA1"/>
    <w:pPr>
      <w:spacing w:after="200" w:line="276" w:lineRule="auto"/>
      <w:ind w:left="720"/>
    </w:pPr>
    <w:rPr>
      <w:rFonts w:cs="Calibri"/>
      <w:lang w:eastAsia="zh-TW"/>
    </w:rPr>
  </w:style>
  <w:style w:type="character" w:customStyle="1" w:styleId="apple-converted-space">
    <w:name w:val="apple-converted-space"/>
    <w:rsid w:val="00E93BA1"/>
    <w:rPr>
      <w:rFonts w:ascii="Times New Roman" w:hAnsi="Times New Roman" w:cs="Times New Roman"/>
    </w:rPr>
  </w:style>
  <w:style w:type="paragraph" w:customStyle="1" w:styleId="Paragrafoelenco3">
    <w:name w:val="Paragrafo elenco3"/>
    <w:basedOn w:val="Normale"/>
    <w:qFormat/>
    <w:rsid w:val="00E93BA1"/>
    <w:pPr>
      <w:spacing w:after="200" w:line="276" w:lineRule="auto"/>
      <w:ind w:left="720"/>
    </w:pPr>
    <w:rPr>
      <w:rFonts w:cs="Calibri"/>
      <w:lang w:eastAsia="zh-TW"/>
    </w:rPr>
  </w:style>
  <w:style w:type="paragraph" w:customStyle="1" w:styleId="a">
    <w:basedOn w:val="Normale"/>
    <w:next w:val="Corpotesto"/>
    <w:link w:val="CorpodeltestoCarattere"/>
    <w:rsid w:val="00E93BA1"/>
    <w:pPr>
      <w:spacing w:after="0" w:line="240" w:lineRule="auto"/>
      <w:jc w:val="both"/>
    </w:pPr>
    <w:rPr>
      <w:rFonts w:ascii="Times New Roman" w:eastAsiaTheme="minorHAnsi" w:hAnsi="Times New Roman" w:cstheme="minorBidi"/>
      <w:sz w:val="24"/>
      <w:szCs w:val="24"/>
      <w:lang w:eastAsia="en-US"/>
    </w:rPr>
  </w:style>
  <w:style w:type="character" w:customStyle="1" w:styleId="CorpodeltestoCarattere">
    <w:name w:val="Corpo del testo Carattere"/>
    <w:link w:val="a"/>
    <w:rsid w:val="00E93BA1"/>
    <w:rPr>
      <w:rFonts w:ascii="Times New Roman" w:hAnsi="Times New Roman"/>
      <w:sz w:val="24"/>
      <w:szCs w:val="24"/>
    </w:rPr>
  </w:style>
  <w:style w:type="paragraph" w:styleId="Sommario5">
    <w:name w:val="toc 5"/>
    <w:basedOn w:val="Normale"/>
    <w:next w:val="Normale"/>
    <w:autoRedefine/>
    <w:uiPriority w:val="39"/>
    <w:rsid w:val="00E93BA1"/>
    <w:pPr>
      <w:spacing w:after="100"/>
      <w:ind w:left="880"/>
    </w:pPr>
    <w:rPr>
      <w:rFonts w:cs="Calibri"/>
    </w:rPr>
  </w:style>
  <w:style w:type="paragraph" w:styleId="Sommario6">
    <w:name w:val="toc 6"/>
    <w:basedOn w:val="Normale"/>
    <w:next w:val="Normale"/>
    <w:autoRedefine/>
    <w:uiPriority w:val="39"/>
    <w:rsid w:val="00E93BA1"/>
    <w:pPr>
      <w:spacing w:after="100"/>
      <w:ind w:left="1100"/>
    </w:pPr>
    <w:rPr>
      <w:rFonts w:cs="Calibri"/>
    </w:rPr>
  </w:style>
  <w:style w:type="paragraph" w:styleId="Sommario7">
    <w:name w:val="toc 7"/>
    <w:basedOn w:val="Normale"/>
    <w:next w:val="Normale"/>
    <w:autoRedefine/>
    <w:uiPriority w:val="39"/>
    <w:rsid w:val="00E93BA1"/>
    <w:pPr>
      <w:spacing w:after="100"/>
      <w:ind w:left="1320"/>
    </w:pPr>
    <w:rPr>
      <w:rFonts w:cs="Calibri"/>
    </w:rPr>
  </w:style>
  <w:style w:type="paragraph" w:styleId="Sommario8">
    <w:name w:val="toc 8"/>
    <w:basedOn w:val="Normale"/>
    <w:next w:val="Normale"/>
    <w:autoRedefine/>
    <w:uiPriority w:val="39"/>
    <w:rsid w:val="00E93BA1"/>
    <w:pPr>
      <w:spacing w:after="100"/>
      <w:ind w:left="1540"/>
    </w:pPr>
    <w:rPr>
      <w:rFonts w:cs="Calibri"/>
    </w:rPr>
  </w:style>
  <w:style w:type="paragraph" w:styleId="Sommario9">
    <w:name w:val="toc 9"/>
    <w:basedOn w:val="Normale"/>
    <w:next w:val="Normale"/>
    <w:autoRedefine/>
    <w:uiPriority w:val="39"/>
    <w:rsid w:val="00E93BA1"/>
    <w:pPr>
      <w:spacing w:after="100"/>
      <w:ind w:left="1760"/>
    </w:pPr>
    <w:rPr>
      <w:rFonts w:cs="Calibri"/>
    </w:rPr>
  </w:style>
  <w:style w:type="paragraph" w:customStyle="1" w:styleId="Paragrafoelenco4">
    <w:name w:val="Paragrafo elenco4"/>
    <w:basedOn w:val="Normale"/>
    <w:qFormat/>
    <w:rsid w:val="00E93BA1"/>
    <w:pPr>
      <w:spacing w:after="200" w:line="276" w:lineRule="auto"/>
      <w:ind w:left="720"/>
    </w:pPr>
    <w:rPr>
      <w:rFonts w:cs="Calibri"/>
      <w:lang w:eastAsia="zh-TW"/>
    </w:rPr>
  </w:style>
  <w:style w:type="character" w:customStyle="1" w:styleId="UnresolvedMention">
    <w:name w:val="Unresolved Mention"/>
    <w:uiPriority w:val="99"/>
    <w:rsid w:val="00E93BA1"/>
    <w:rPr>
      <w:rFonts w:ascii="Times New Roman" w:hAnsi="Times New Roman" w:cs="Times New Roman"/>
      <w:color w:val="808080"/>
      <w:shd w:val="clear" w:color="auto" w:fill="auto"/>
    </w:rPr>
  </w:style>
  <w:style w:type="table" w:customStyle="1" w:styleId="Grigliatabella1">
    <w:name w:val="Griglia tabella1"/>
    <w:basedOn w:val="Tabellanormale"/>
    <w:next w:val="Grigliatabella"/>
    <w:uiPriority w:val="39"/>
    <w:rsid w:val="00E93B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93BA1"/>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table" w:customStyle="1" w:styleId="Grigliatabella2">
    <w:name w:val="Griglia tabella2"/>
    <w:basedOn w:val="Tabellanormale"/>
    <w:next w:val="Grigliatabella"/>
    <w:uiPriority w:val="39"/>
    <w:rsid w:val="00E93B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E93B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E93B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93BA1"/>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numbering" w:customStyle="1" w:styleId="Nessunelenco2">
    <w:name w:val="Nessun elenco2"/>
    <w:next w:val="Nessunelenco"/>
    <w:uiPriority w:val="99"/>
    <w:semiHidden/>
    <w:unhideWhenUsed/>
    <w:rsid w:val="00E93BA1"/>
  </w:style>
  <w:style w:type="table" w:customStyle="1" w:styleId="Grigliatabella5">
    <w:name w:val="Griglia tabella5"/>
    <w:basedOn w:val="Tabellanormale"/>
    <w:next w:val="Grigliatabella"/>
    <w:uiPriority w:val="39"/>
    <w:rsid w:val="00E93B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93BA1"/>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character" w:customStyle="1" w:styleId="field">
    <w:name w:val="field"/>
    <w:rsid w:val="00E93BA1"/>
  </w:style>
  <w:style w:type="numbering" w:customStyle="1" w:styleId="Nessunelenco3">
    <w:name w:val="Nessun elenco3"/>
    <w:next w:val="Nessunelenco"/>
    <w:uiPriority w:val="99"/>
    <w:semiHidden/>
    <w:unhideWhenUsed/>
    <w:rsid w:val="00E93BA1"/>
  </w:style>
  <w:style w:type="paragraph" w:styleId="Testonormale">
    <w:name w:val="Plain Text"/>
    <w:basedOn w:val="Normale"/>
    <w:link w:val="TestonormaleCarattere"/>
    <w:uiPriority w:val="99"/>
    <w:semiHidden/>
    <w:unhideWhenUsed/>
    <w:rsid w:val="00E93BA1"/>
    <w:pPr>
      <w:spacing w:after="0" w:line="240" w:lineRule="auto"/>
    </w:pPr>
    <w:rPr>
      <w:rFonts w:eastAsia="Calibri"/>
      <w:szCs w:val="21"/>
      <w:lang w:eastAsia="en-US"/>
    </w:rPr>
  </w:style>
  <w:style w:type="character" w:customStyle="1" w:styleId="TestonormaleCarattere">
    <w:name w:val="Testo normale Carattere"/>
    <w:basedOn w:val="Carpredefinitoparagrafo"/>
    <w:link w:val="Testonormale"/>
    <w:uiPriority w:val="99"/>
    <w:semiHidden/>
    <w:rsid w:val="00E93BA1"/>
    <w:rPr>
      <w:rFonts w:ascii="Calibri" w:eastAsia="Calibri" w:hAnsi="Calibri" w:cs="Times New Roman"/>
      <w:szCs w:val="21"/>
    </w:rPr>
  </w:style>
  <w:style w:type="paragraph" w:customStyle="1" w:styleId="Paragrafoelenco5">
    <w:name w:val="Paragrafo elenco5"/>
    <w:basedOn w:val="Normale"/>
    <w:qFormat/>
    <w:rsid w:val="00E93BA1"/>
    <w:pPr>
      <w:spacing w:after="0" w:line="360" w:lineRule="auto"/>
      <w:ind w:left="720"/>
      <w:contextualSpacing/>
      <w:jc w:val="both"/>
    </w:pPr>
    <w:rPr>
      <w:rFonts w:ascii="Gill Sans MT" w:hAnsi="Gill Sans MT"/>
    </w:rPr>
  </w:style>
  <w:style w:type="numbering" w:customStyle="1" w:styleId="Nessunelenco4">
    <w:name w:val="Nessun elenco4"/>
    <w:next w:val="Nessunelenco"/>
    <w:semiHidden/>
    <w:rsid w:val="00E93BA1"/>
  </w:style>
  <w:style w:type="character" w:customStyle="1" w:styleId="CarattereCarattere10">
    <w:name w:val="Carattere Carattere10"/>
    <w:locked/>
    <w:rsid w:val="00E93BA1"/>
    <w:rPr>
      <w:b/>
      <w:smallCaps/>
      <w:lang w:val="en-US"/>
    </w:rPr>
  </w:style>
  <w:style w:type="character" w:customStyle="1" w:styleId="CarattereCarattere9">
    <w:name w:val="Carattere Carattere9"/>
    <w:locked/>
    <w:rsid w:val="00E93BA1"/>
    <w:rPr>
      <w:b/>
      <w:i/>
      <w:sz w:val="18"/>
      <w:lang w:val="en-US"/>
    </w:rPr>
  </w:style>
  <w:style w:type="character" w:customStyle="1" w:styleId="CarattereCarattere8">
    <w:name w:val="Carattere Carattere8"/>
    <w:locked/>
    <w:rsid w:val="00E93BA1"/>
    <w:rPr>
      <w:i/>
      <w:sz w:val="18"/>
      <w:lang w:val="en-US"/>
    </w:rPr>
  </w:style>
  <w:style w:type="paragraph" w:styleId="Rientrocorpodeltesto">
    <w:name w:val="Body Text Indent"/>
    <w:basedOn w:val="Normale"/>
    <w:link w:val="RientrocorpodeltestoCarattere"/>
    <w:semiHidden/>
    <w:rsid w:val="00E93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20" w:lineRule="exact"/>
      <w:ind w:left="2325"/>
      <w:jc w:val="both"/>
    </w:pPr>
    <w:rPr>
      <w:rFonts w:ascii="New York" w:eastAsia="Calibri" w:hAnsi="New York"/>
      <w:i/>
      <w:sz w:val="18"/>
      <w:szCs w:val="20"/>
      <w:lang w:val="en-US"/>
    </w:rPr>
  </w:style>
  <w:style w:type="character" w:customStyle="1" w:styleId="RientrocorpodeltestoCarattere">
    <w:name w:val="Rientro corpo del testo Carattere"/>
    <w:basedOn w:val="Carpredefinitoparagrafo"/>
    <w:link w:val="Rientrocorpodeltesto"/>
    <w:semiHidden/>
    <w:rsid w:val="00E93BA1"/>
    <w:rPr>
      <w:rFonts w:ascii="New York" w:eastAsia="Calibri" w:hAnsi="New York" w:cs="Times New Roman"/>
      <w:i/>
      <w:sz w:val="18"/>
      <w:szCs w:val="20"/>
      <w:lang w:val="en-US"/>
    </w:rPr>
  </w:style>
  <w:style w:type="character" w:customStyle="1" w:styleId="CarattereCarattere7">
    <w:name w:val="Carattere Carattere7"/>
    <w:semiHidden/>
    <w:locked/>
    <w:rsid w:val="00E93BA1"/>
    <w:rPr>
      <w:i/>
      <w:sz w:val="18"/>
      <w:lang w:val="en-US"/>
    </w:rPr>
  </w:style>
  <w:style w:type="paragraph" w:customStyle="1" w:styleId="titolineri">
    <w:name w:val="titoli neri"/>
    <w:basedOn w:val="Normale"/>
    <w:rsid w:val="00E93BA1"/>
    <w:pPr>
      <w:spacing w:before="360" w:after="180" w:line="260" w:lineRule="exact"/>
      <w:ind w:left="312" w:hanging="312"/>
      <w:jc w:val="both"/>
    </w:pPr>
    <w:rPr>
      <w:rFonts w:ascii="New York" w:eastAsia="Calibri" w:hAnsi="New York"/>
      <w:szCs w:val="20"/>
      <w:lang w:val="en-US"/>
    </w:rPr>
  </w:style>
  <w:style w:type="character" w:customStyle="1" w:styleId="CarattereCarattere6">
    <w:name w:val="Carattere Carattere6"/>
    <w:rsid w:val="00E93BA1"/>
    <w:rPr>
      <w:rFonts w:ascii="Times New Roman" w:hAnsi="Times New Roman"/>
    </w:rPr>
  </w:style>
  <w:style w:type="character" w:customStyle="1" w:styleId="CarattereCarattere5">
    <w:name w:val="Carattere Carattere5"/>
    <w:rsid w:val="00E93BA1"/>
    <w:rPr>
      <w:sz w:val="24"/>
      <w:lang w:val="en-US"/>
    </w:rPr>
  </w:style>
  <w:style w:type="character" w:customStyle="1" w:styleId="CarattereCarattere4">
    <w:name w:val="Carattere Carattere4"/>
    <w:rsid w:val="00E93BA1"/>
    <w:rPr>
      <w:sz w:val="24"/>
      <w:lang w:val="en-US"/>
    </w:rPr>
  </w:style>
  <w:style w:type="character" w:customStyle="1" w:styleId="CarattereCarattere3">
    <w:name w:val="Carattere Carattere3"/>
    <w:semiHidden/>
    <w:rsid w:val="00E93BA1"/>
    <w:rPr>
      <w:rFonts w:ascii="Tahoma" w:hAnsi="Tahoma"/>
      <w:sz w:val="16"/>
      <w:lang w:val="en-US"/>
    </w:rPr>
  </w:style>
  <w:style w:type="character" w:customStyle="1" w:styleId="CarattereCarattere2">
    <w:name w:val="Carattere Carattere2"/>
    <w:semiHidden/>
    <w:rsid w:val="00E93BA1"/>
    <w:rPr>
      <w:sz w:val="24"/>
      <w:lang w:val="en-US"/>
    </w:rPr>
  </w:style>
  <w:style w:type="paragraph" w:styleId="PreformattatoHTML">
    <w:name w:val="HTML Preformatted"/>
    <w:basedOn w:val="Normale"/>
    <w:link w:val="PreformattatoHTMLCarattere"/>
    <w:semiHidden/>
    <w:rsid w:val="00E9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PreformattatoHTMLCarattere">
    <w:name w:val="Preformattato HTML Carattere"/>
    <w:basedOn w:val="Carpredefinitoparagrafo"/>
    <w:link w:val="PreformattatoHTML"/>
    <w:semiHidden/>
    <w:rsid w:val="00E93BA1"/>
    <w:rPr>
      <w:rFonts w:ascii="Courier New" w:eastAsia="Calibri" w:hAnsi="Courier New" w:cs="Times New Roman"/>
      <w:sz w:val="20"/>
      <w:szCs w:val="20"/>
    </w:rPr>
  </w:style>
  <w:style w:type="character" w:customStyle="1" w:styleId="CarattereCarattere1">
    <w:name w:val="Carattere Carattere1"/>
    <w:rsid w:val="00E93BA1"/>
    <w:rPr>
      <w:rFonts w:ascii="Courier New" w:hAnsi="Courier New"/>
    </w:rPr>
  </w:style>
  <w:style w:type="character" w:customStyle="1" w:styleId="CarattereCarattere">
    <w:name w:val="Carattere Carattere"/>
    <w:semiHidden/>
    <w:rsid w:val="00E93BA1"/>
    <w:rPr>
      <w:rFonts w:ascii="Lucida Grande" w:hAnsi="Lucida Grande"/>
    </w:rPr>
  </w:style>
  <w:style w:type="paragraph" w:styleId="Mappadocumento">
    <w:name w:val="Document Map"/>
    <w:basedOn w:val="Normale"/>
    <w:link w:val="MappadocumentoCarattere"/>
    <w:semiHidden/>
    <w:rsid w:val="00E93BA1"/>
    <w:pPr>
      <w:spacing w:after="0" w:line="240" w:lineRule="auto"/>
    </w:pPr>
    <w:rPr>
      <w:rFonts w:ascii="Lucida Grande" w:eastAsia="Calibri" w:hAnsi="Lucida Grande"/>
      <w:sz w:val="20"/>
      <w:szCs w:val="20"/>
    </w:rPr>
  </w:style>
  <w:style w:type="character" w:customStyle="1" w:styleId="MappadocumentoCarattere">
    <w:name w:val="Mappa documento Carattere"/>
    <w:basedOn w:val="Carpredefinitoparagrafo"/>
    <w:link w:val="Mappadocumento"/>
    <w:semiHidden/>
    <w:rsid w:val="00E93BA1"/>
    <w:rPr>
      <w:rFonts w:ascii="Lucida Grande" w:eastAsia="Calibri" w:hAnsi="Lucida Grande" w:cs="Times New Roman"/>
      <w:sz w:val="20"/>
      <w:szCs w:val="20"/>
    </w:rPr>
  </w:style>
  <w:style w:type="character" w:styleId="Collegamentovisitato">
    <w:name w:val="FollowedHyperlink"/>
    <w:semiHidden/>
    <w:rsid w:val="00E93BA1"/>
    <w:rPr>
      <w:color w:val="954F72"/>
      <w:u w:val="single"/>
    </w:rPr>
  </w:style>
  <w:style w:type="paragraph" w:styleId="Corpotesto">
    <w:name w:val="Body Text"/>
    <w:basedOn w:val="Normale"/>
    <w:link w:val="CorpotestoCarattere"/>
    <w:uiPriority w:val="99"/>
    <w:semiHidden/>
    <w:unhideWhenUsed/>
    <w:rsid w:val="00E93BA1"/>
    <w:pPr>
      <w:spacing w:after="120"/>
    </w:pPr>
  </w:style>
  <w:style w:type="character" w:customStyle="1" w:styleId="CorpotestoCarattere">
    <w:name w:val="Corpo testo Carattere"/>
    <w:basedOn w:val="Carpredefinitoparagrafo"/>
    <w:link w:val="Corpotesto"/>
    <w:uiPriority w:val="99"/>
    <w:semiHidden/>
    <w:rsid w:val="00E93BA1"/>
    <w:rPr>
      <w:rFonts w:ascii="Calibri" w:eastAsia="Times New Roman" w:hAnsi="Calibri" w:cs="Times New Roman"/>
      <w:lang w:eastAsia="it-IT"/>
    </w:rPr>
  </w:style>
  <w:style w:type="paragraph" w:customStyle="1" w:styleId="Textbody">
    <w:name w:val="Text body"/>
    <w:basedOn w:val="Normale"/>
    <w:uiPriority w:val="99"/>
    <w:rsid w:val="00B75565"/>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Paragraph">
    <w:name w:val="Table Paragraph"/>
    <w:basedOn w:val="Normale"/>
    <w:rsid w:val="00CD6F28"/>
    <w:pPr>
      <w:widowControl w:val="0"/>
      <w:spacing w:after="0" w:line="240" w:lineRule="auto"/>
      <w:ind w:left="62"/>
    </w:pPr>
    <w:rPr>
      <w:rFonts w:ascii="Verdana" w:eastAsia="MS Mincho" w:hAnsi="Verdana" w:cs="Verdana"/>
      <w:lang w:val="en-US" w:eastAsia="en-US"/>
    </w:rPr>
  </w:style>
  <w:style w:type="paragraph" w:customStyle="1" w:styleId="Intestazionetabella">
    <w:name w:val="Intestazione tabella"/>
    <w:basedOn w:val="Normale"/>
    <w:rsid w:val="001E2D81"/>
    <w:pPr>
      <w:suppressLineNumbers/>
      <w:suppressAutoHyphens/>
      <w:spacing w:after="0" w:line="240" w:lineRule="auto"/>
      <w:jc w:val="center"/>
    </w:pPr>
    <w:rPr>
      <w:rFonts w:ascii="Arial Rounded MT Bold" w:hAnsi="Arial Rounded MT Bold" w:cs="Arial"/>
      <w:b/>
      <w:bCs/>
      <w:sz w:val="24"/>
      <w:szCs w:val="20"/>
      <w:lang w:eastAsia="ar-SA"/>
    </w:rPr>
  </w:style>
  <w:style w:type="paragraph" w:customStyle="1" w:styleId="Paragrafoelenco6">
    <w:name w:val="Paragrafo elenco6"/>
    <w:basedOn w:val="Normale"/>
    <w:rsid w:val="00B93FE9"/>
    <w:pPr>
      <w:spacing w:after="0" w:line="240" w:lineRule="auto"/>
      <w:ind w:left="720"/>
      <w:contextualSpacing/>
    </w:pPr>
    <w:rPr>
      <w:rFonts w:ascii="Cambria" w:eastAsia="MS Mincho" w:hAnsi="Cambria"/>
      <w:sz w:val="24"/>
      <w:szCs w:val="24"/>
    </w:rPr>
  </w:style>
  <w:style w:type="paragraph" w:customStyle="1" w:styleId="Paragrafoelenco7">
    <w:name w:val="Paragrafo elenco7"/>
    <w:basedOn w:val="Normale"/>
    <w:rsid w:val="00031A85"/>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bdi.it/index.php?bdinr=021&amp;docnr=91328&amp;stato=lext" TargetMode="External"/><Relationship Id="rId13" Type="http://schemas.openxmlformats.org/officeDocument/2006/relationships/hyperlink" Target="http://www.sistema-bdi.it/index.php?bdinr=021&amp;docnr=96060&amp;stato=lext" TargetMode="External"/><Relationship Id="rId18" Type="http://schemas.openxmlformats.org/officeDocument/2006/relationships/hyperlink" Target="http://www.sistema-bdi.it/index.php?bdinr=021&amp;docnr=96060&amp;stato=lext" TargetMode="External"/><Relationship Id="rId3" Type="http://schemas.openxmlformats.org/officeDocument/2006/relationships/settings" Target="settings.xml"/><Relationship Id="rId21" Type="http://schemas.openxmlformats.org/officeDocument/2006/relationships/hyperlink" Target="http://www.sistema-bdi.it/index.php?bdinr=021&amp;docnr=36381%20&amp;stato=lext" TargetMode="External"/><Relationship Id="rId7" Type="http://schemas.openxmlformats.org/officeDocument/2006/relationships/hyperlink" Target="http://www.sistema-bdi.it/index.php?bdinr=022&amp;docnr=36440&amp;stato=lext" TargetMode="External"/><Relationship Id="rId12" Type="http://schemas.openxmlformats.org/officeDocument/2006/relationships/hyperlink" Target="http://www.sistema-bdi.it/index.php?bdinr=021&amp;docnr=96060&amp;stato=lext" TargetMode="External"/><Relationship Id="rId17" Type="http://schemas.openxmlformats.org/officeDocument/2006/relationships/hyperlink" Target="http://www.sistema-bdi.it/index.php?bdinr=021&amp;docnr=99698&amp;stato=lext" TargetMode="External"/><Relationship Id="rId2" Type="http://schemas.openxmlformats.org/officeDocument/2006/relationships/styles" Target="styles.xml"/><Relationship Id="rId16" Type="http://schemas.openxmlformats.org/officeDocument/2006/relationships/hyperlink" Target="http://www.sistema-bdi.it/index.php?bdinr=021&amp;docnr=96060&amp;stato=lext" TargetMode="External"/><Relationship Id="rId20" Type="http://schemas.openxmlformats.org/officeDocument/2006/relationships/hyperlink" Target="http://www.sistema-bdi.it/index.php?bdinr=021&amp;docnr=91328&amp;stato=lext" TargetMode="External"/><Relationship Id="rId1" Type="http://schemas.openxmlformats.org/officeDocument/2006/relationships/numbering" Target="numbering.xml"/><Relationship Id="rId6" Type="http://schemas.openxmlformats.org/officeDocument/2006/relationships/hyperlink" Target="http://www.sistema-bdi.it/index.php?bdinr=022&amp;docnr=35568&amp;stato=lext" TargetMode="External"/><Relationship Id="rId11" Type="http://schemas.openxmlformats.org/officeDocument/2006/relationships/hyperlink" Target="http://www.sistema-bdi.it/index.php?bdinr=021&amp;docnr=37045&amp;stato=lext" TargetMode="External"/><Relationship Id="rId24" Type="http://schemas.openxmlformats.org/officeDocument/2006/relationships/theme" Target="theme/theme1.xml"/><Relationship Id="rId5" Type="http://schemas.openxmlformats.org/officeDocument/2006/relationships/hyperlink" Target="http://www.sistema-bdi.it/index.php?bdinr=022&amp;docnr=37217%20&amp;stato=lext" TargetMode="External"/><Relationship Id="rId15" Type="http://schemas.openxmlformats.org/officeDocument/2006/relationships/hyperlink" Target="http://www.sistema-bdi.it/index.php?bdinr=021&amp;docnr=96060&amp;stato=lext" TargetMode="External"/><Relationship Id="rId23" Type="http://schemas.openxmlformats.org/officeDocument/2006/relationships/fontTable" Target="fontTable.xml"/><Relationship Id="rId10" Type="http://schemas.openxmlformats.org/officeDocument/2006/relationships/hyperlink" Target="http://www.sistema-bdi.it/index.php?bdinr=021&amp;docnr=91328&amp;stato=lext" TargetMode="External"/><Relationship Id="rId19" Type="http://schemas.openxmlformats.org/officeDocument/2006/relationships/hyperlink" Target="http://www.sistema-bdi.it/index.php?bdinr=021&amp;docnr=98105&amp;stato=lext" TargetMode="External"/><Relationship Id="rId4" Type="http://schemas.openxmlformats.org/officeDocument/2006/relationships/webSettings" Target="webSettings.xml"/><Relationship Id="rId9" Type="http://schemas.openxmlformats.org/officeDocument/2006/relationships/hyperlink" Target="http://www.sistema-bdi.it/index.php?bdinr=021&amp;docnr=95000&amp;stato=lext" TargetMode="External"/><Relationship Id="rId14" Type="http://schemas.openxmlformats.org/officeDocument/2006/relationships/hyperlink" Target="http://www.sistema-bdi.it/index.php?bdinr=021&amp;docnr=96060&amp;stato=lext" TargetMode="External"/><Relationship Id="rId22" Type="http://schemas.openxmlformats.org/officeDocument/2006/relationships/hyperlink" Target="http://www.indicep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11367</Words>
  <Characters>64795</Characters>
  <Application>Microsoft Office Word</Application>
  <DocSecurity>0</DocSecurity>
  <Lines>539</Lines>
  <Paragraphs>152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Nicolina Bonu</dc:creator>
  <cp:lastModifiedBy>Nicolina Bonu</cp:lastModifiedBy>
  <cp:revision>2</cp:revision>
  <dcterms:created xsi:type="dcterms:W3CDTF">2020-01-23T12:15:00Z</dcterms:created>
  <dcterms:modified xsi:type="dcterms:W3CDTF">2020-01-23T12:15:00Z</dcterms:modified>
</cp:coreProperties>
</file>