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64" w:rsidRPr="00215564" w:rsidRDefault="00215564" w:rsidP="00215564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b/>
          <w:szCs w:val="24"/>
          <w:lang w:val="en-US" w:eastAsia="it-IT"/>
        </w:rPr>
        <w:t>SPETT.LE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b/>
          <w:szCs w:val="24"/>
          <w:lang w:val="en-US" w:eastAsia="it-IT"/>
        </w:rPr>
        <w:t>COMUNE DI POLESELLA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b/>
          <w:szCs w:val="24"/>
          <w:lang w:val="en-US" w:eastAsia="it-IT"/>
        </w:rPr>
        <w:t>P.ZZA MATTEOTTI, 11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b/>
          <w:szCs w:val="24"/>
          <w:lang w:val="en-US" w:eastAsia="it-IT"/>
        </w:rPr>
      </w:pPr>
      <w:proofErr w:type="gramStart"/>
      <w:r w:rsidRPr="00215564">
        <w:rPr>
          <w:rFonts w:ascii="Times New Roman" w:eastAsia="Times New Roman" w:hAnsi="Times New Roman" w:cs="Times New Roman"/>
          <w:b/>
          <w:szCs w:val="24"/>
          <w:u w:val="single"/>
          <w:lang w:val="en-US" w:eastAsia="it-IT"/>
        </w:rPr>
        <w:t>45038  POLESELLA</w:t>
      </w:r>
      <w:proofErr w:type="gramEnd"/>
      <w:r w:rsidRPr="00215564">
        <w:rPr>
          <w:rFonts w:ascii="Times New Roman" w:eastAsia="Times New Roman" w:hAnsi="Times New Roman" w:cs="Times New Roman"/>
          <w:b/>
          <w:szCs w:val="24"/>
          <w:u w:val="single"/>
          <w:lang w:val="en-US" w:eastAsia="it-IT"/>
        </w:rPr>
        <w:t xml:space="preserve"> (RO)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90"/>
        <w:gridCol w:w="8464"/>
      </w:tblGrid>
      <w:tr w:rsidR="00215564" w:rsidRPr="00215564">
        <w:trPr>
          <w:trHeight w:val="851"/>
        </w:trPr>
        <w:tc>
          <w:tcPr>
            <w:tcW w:w="1390" w:type="dxa"/>
            <w:tcBorders>
              <w:top w:val="nil"/>
              <w:left w:val="nil"/>
              <w:bottom w:val="nil"/>
            </w:tcBorders>
          </w:tcPr>
          <w:p w:rsidR="00215564" w:rsidRPr="00215564" w:rsidRDefault="00215564" w:rsidP="00215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it-IT"/>
              </w:rPr>
            </w:pPr>
          </w:p>
          <w:p w:rsidR="00215564" w:rsidRPr="00215564" w:rsidRDefault="00215564" w:rsidP="00215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it-IT"/>
              </w:rPr>
            </w:pPr>
          </w:p>
          <w:p w:rsidR="00215564" w:rsidRPr="00215564" w:rsidRDefault="00215564" w:rsidP="00215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it-IT"/>
              </w:rPr>
            </w:pPr>
            <w:r w:rsidRPr="00215564">
              <w:rPr>
                <w:rFonts w:ascii="Times New Roman" w:eastAsia="Times New Roman" w:hAnsi="Times New Roman" w:cs="Times New Roman"/>
                <w:szCs w:val="24"/>
                <w:lang w:val="en-US" w:eastAsia="it-IT"/>
              </w:rPr>
              <w:t>OGGETTO:</w:t>
            </w:r>
          </w:p>
        </w:tc>
        <w:tc>
          <w:tcPr>
            <w:tcW w:w="8464" w:type="dxa"/>
            <w:shd w:val="clear" w:color="auto" w:fill="FFFFFF"/>
          </w:tcPr>
          <w:p w:rsidR="00215564" w:rsidRPr="00215564" w:rsidRDefault="00215564" w:rsidP="0021556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</w:pPr>
            <w:proofErr w:type="spellStart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>Imposta</w:t>
            </w:r>
            <w:proofErr w:type="spellEnd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 xml:space="preserve"> </w:t>
            </w:r>
            <w:proofErr w:type="spellStart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>Municipale</w:t>
            </w:r>
            <w:proofErr w:type="spellEnd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 xml:space="preserve"> Propria. </w:t>
            </w:r>
            <w:proofErr w:type="spellStart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>Dichiarazione</w:t>
            </w:r>
            <w:proofErr w:type="spellEnd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 xml:space="preserve"> </w:t>
            </w:r>
            <w:proofErr w:type="spellStart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>sostitutiva</w:t>
            </w:r>
            <w:proofErr w:type="spellEnd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 xml:space="preserve"> di </w:t>
            </w:r>
            <w:proofErr w:type="spellStart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>atto</w:t>
            </w:r>
            <w:proofErr w:type="spellEnd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 xml:space="preserve"> di </w:t>
            </w:r>
            <w:proofErr w:type="spellStart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>notorietà</w:t>
            </w:r>
            <w:proofErr w:type="spellEnd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 xml:space="preserve"> </w:t>
            </w:r>
            <w:proofErr w:type="spellStart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>relativa</w:t>
            </w:r>
            <w:proofErr w:type="spellEnd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 xml:space="preserve"> a </w:t>
            </w:r>
            <w:proofErr w:type="spellStart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>fabbricato</w:t>
            </w:r>
            <w:proofErr w:type="spellEnd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 xml:space="preserve"> </w:t>
            </w:r>
            <w:proofErr w:type="spellStart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>inagibile</w:t>
            </w:r>
            <w:proofErr w:type="spellEnd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>/</w:t>
            </w:r>
            <w:proofErr w:type="spellStart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>inabitabile</w:t>
            </w:r>
            <w:proofErr w:type="spellEnd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 xml:space="preserve"> (art. 13, comma 3, </w:t>
            </w:r>
            <w:proofErr w:type="spellStart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>lett</w:t>
            </w:r>
            <w:proofErr w:type="spellEnd"/>
            <w:r w:rsidRPr="00215564">
              <w:rPr>
                <w:rFonts w:ascii="Times New Roman" w:eastAsia="Times New Roman" w:hAnsi="Times New Roman" w:cs="Times New Roman"/>
                <w:b/>
                <w:szCs w:val="24"/>
                <w:lang w:val="en-US" w:eastAsia="it-IT"/>
              </w:rPr>
              <w:t>. b, D.L. 06/12/2011, n. 201, conv. L. 22/12/2011 n. 214)</w:t>
            </w:r>
          </w:p>
        </w:tc>
      </w:tr>
    </w:tbl>
    <w:p w:rsidR="00215564" w:rsidRPr="00215564" w:rsidRDefault="00215564" w:rsidP="00215564">
      <w:pPr>
        <w:autoSpaceDE w:val="0"/>
        <w:autoSpaceDN w:val="0"/>
        <w:adjustRightInd w:val="0"/>
        <w:spacing w:before="600" w:after="0" w:line="360" w:lineRule="auto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Il/La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sottoscritto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/a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...................................................................................................................................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val="en-US" w:eastAsia="it-IT"/>
        </w:rPr>
      </w:pP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nato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/a a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......................................................................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, (prov.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)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il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...............................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,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con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residenza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/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sede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legale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a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..............................................................................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(prov.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)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in Via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..............................................................................................................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, n.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C.F.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.................................................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, Tel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.................................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, 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val="en-US" w:eastAsia="it-IT"/>
        </w:rPr>
      </w:pP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val="en-US" w:eastAsia="it-IT"/>
        </w:rPr>
      </w:pP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avvalendosi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delle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disposizioni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di cui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all’art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. 47,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commi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1 e 3, del D.P.R. 28/12/00, n. 445 e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consapevole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delle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responsabilità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penali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relative a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dichiarazioni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false e/o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mendaci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e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delle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conseguenze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relative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alla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perdita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dei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benefici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ottenuti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, ai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sensi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dell’art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 76 del D.P.R. n. 445/00</w:t>
      </w:r>
    </w:p>
    <w:p w:rsidR="00215564" w:rsidRPr="00215564" w:rsidRDefault="00215564" w:rsidP="0021556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en-US" w:eastAsia="it-IT"/>
        </w:rPr>
      </w:pPr>
    </w:p>
    <w:p w:rsidR="00215564" w:rsidRPr="00215564" w:rsidRDefault="00215564" w:rsidP="0021556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b/>
          <w:szCs w:val="24"/>
          <w:lang w:val="en-US" w:eastAsia="it-IT"/>
        </w:rPr>
        <w:t>DICHIARA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ai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sensi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e per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gli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effetti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di cui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all’art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. 13, comma 3,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lett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. b, D.L. 06/12/2011, n. 201, conv. L. 22/12/2011 n. 214 e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dall’art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. 14 del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Regolamento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per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l’applicazione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dell’Imposta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Municipale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Propria (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riduzione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del 50%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dell’imposta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dovuta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)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che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l’immobile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sito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in: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Via/Piazza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.......................................................................................................................................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distinto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in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catasto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al: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val="en-US" w:eastAsia="it-IT"/>
        </w:rPr>
      </w:pP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Fg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P.lla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  <w:t xml:space="preserve">Sub.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  <w:t xml:space="preserve">Cat.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  <w:t xml:space="preserve">Cl.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Rendita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  <w:t xml:space="preserve">€ 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.......................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val="en-US" w:eastAsia="it-IT"/>
        </w:rPr>
      </w:pP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Fg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P.lla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  <w:t xml:space="preserve">Sub.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  <w:t xml:space="preserve">Cat.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  <w:t xml:space="preserve">Cl.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Rendita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  <w:t xml:space="preserve">€ 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.......................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val="en-US" w:eastAsia="it-IT"/>
        </w:rPr>
      </w:pP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Fg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P.lla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  <w:t xml:space="preserve">Sub.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  <w:t xml:space="preserve">Cat.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  <w:t xml:space="preserve">Cl.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Rendita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  <w:t xml:space="preserve">€ 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.......................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val="en-US" w:eastAsia="it-IT"/>
        </w:rPr>
      </w:pP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Fg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P.lla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  <w:t xml:space="preserve">Sub.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  <w:t xml:space="preserve">Cat.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  <w:t xml:space="preserve">Cl.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Rendita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  <w:t xml:space="preserve">€ 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.......................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val="en-US" w:eastAsia="it-IT"/>
        </w:rPr>
      </w:pPr>
    </w:p>
    <w:p w:rsidR="00215564" w:rsidRPr="00215564" w:rsidRDefault="00215564" w:rsidP="00215564">
      <w:p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1)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  <w:t xml:space="preserve">è </w:t>
      </w:r>
      <w:r w:rsidRPr="00215564">
        <w:rPr>
          <w:rFonts w:ascii="Times New Roman" w:eastAsia="Times New Roman" w:hAnsi="Times New Roman" w:cs="Times New Roman"/>
          <w:b/>
          <w:szCs w:val="24"/>
          <w:lang w:val="en-US" w:eastAsia="it-IT"/>
        </w:rPr>
        <w:t>INAGIBILE O INABITABILE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in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quanto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trova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in uno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stato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di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degrado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fisico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sopravvenuto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non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superabile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con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interventi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di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manutenzione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ordinaria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o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straordinaria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,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rappresentato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dalla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/e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seguente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/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situazione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/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(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barrare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la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casella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che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interessa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):</w:t>
      </w:r>
    </w:p>
    <w:p w:rsidR="00215564" w:rsidRPr="00215564" w:rsidRDefault="00215564" w:rsidP="00215564">
      <w:p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Wingdings" w:eastAsia="Times New Roman" w:hAnsi="Wingdings" w:cs="Times New Roman"/>
          <w:szCs w:val="24"/>
          <w:lang w:val="en-US" w:eastAsia="it-IT"/>
        </w:rPr>
        <w:t>o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lesioni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a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strutture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orizzontali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(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solai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e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tetto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compresi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)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tali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da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costituire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pericolo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a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cose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o a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persone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;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Wingdings" w:eastAsia="Times New Roman" w:hAnsi="Wingdings" w:cs="Times New Roman"/>
          <w:szCs w:val="24"/>
          <w:lang w:val="en-US" w:eastAsia="it-IT"/>
        </w:rPr>
        <w:t>o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lesioni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a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strutture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verticali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(muri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perimetrali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o di confine)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tali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da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costituire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pericolo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a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cose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o a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persone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;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Wingdings" w:eastAsia="Times New Roman" w:hAnsi="Wingdings" w:cs="Times New Roman"/>
          <w:szCs w:val="24"/>
          <w:lang w:val="en-US" w:eastAsia="it-IT"/>
        </w:rPr>
        <w:t>o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edificio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fatiscente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o per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il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quale è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stata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emessa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ordinanza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di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demolizione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o di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ripristino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;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Wingdings" w:eastAsia="Times New Roman" w:hAnsi="Wingdings" w:cs="Times New Roman"/>
          <w:szCs w:val="24"/>
          <w:lang w:val="en-US" w:eastAsia="it-IT"/>
        </w:rPr>
        <w:t>o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mancanza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di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servizi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igienico-sanitari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;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Wingdings" w:eastAsia="Times New Roman" w:hAnsi="Wingdings" w:cs="Times New Roman"/>
          <w:szCs w:val="24"/>
          <w:lang w:val="en-US" w:eastAsia="it-IT"/>
        </w:rPr>
        <w:t>o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mancanza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dell’impianto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elettrico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;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Wingdings" w:eastAsia="Times New Roman" w:hAnsi="Wingdings" w:cs="Times New Roman"/>
          <w:szCs w:val="24"/>
          <w:lang w:val="en-US" w:eastAsia="it-IT"/>
        </w:rPr>
        <w:t>o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mancanza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dell’impianto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di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riscaldamento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;</w:t>
      </w:r>
    </w:p>
    <w:p w:rsidR="00215564" w:rsidRPr="00215564" w:rsidRDefault="00215564" w:rsidP="002155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................................................................................................................................................................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</w:p>
    <w:p w:rsidR="00215564" w:rsidRPr="00215564" w:rsidRDefault="00215564" w:rsidP="00215564">
      <w:p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lastRenderedPageBreak/>
        <w:t>2)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  <w:t xml:space="preserve">è </w:t>
      </w:r>
      <w:r w:rsidRPr="00215564">
        <w:rPr>
          <w:rFonts w:ascii="Times New Roman" w:eastAsia="Times New Roman" w:hAnsi="Times New Roman" w:cs="Times New Roman"/>
          <w:b/>
          <w:szCs w:val="24"/>
          <w:lang w:val="en-US" w:eastAsia="it-IT"/>
        </w:rPr>
        <w:t>DI FATTO INUTILIZZATO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e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sgombero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da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cose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e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persone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ed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inoltre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è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privo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dei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seguenti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allacciamenti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: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Wingdings" w:eastAsia="Times New Roman" w:hAnsi="Wingdings" w:cs="Times New Roman"/>
          <w:szCs w:val="24"/>
          <w:lang w:val="en-US" w:eastAsia="it-IT"/>
        </w:rPr>
        <w:t>o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acqua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      </w:t>
      </w:r>
      <w:r w:rsidRPr="00215564">
        <w:rPr>
          <w:rFonts w:ascii="Wingdings" w:eastAsia="Times New Roman" w:hAnsi="Wingdings" w:cs="Times New Roman"/>
          <w:szCs w:val="24"/>
          <w:lang w:val="en-US" w:eastAsia="it-IT"/>
        </w:rPr>
        <w:t>o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luce       </w:t>
      </w:r>
      <w:r w:rsidRPr="00215564">
        <w:rPr>
          <w:rFonts w:ascii="Wingdings" w:eastAsia="Times New Roman" w:hAnsi="Wingdings" w:cs="Times New Roman"/>
          <w:szCs w:val="24"/>
          <w:lang w:val="en-US" w:eastAsia="it-IT"/>
        </w:rPr>
        <w:t>o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gas     </w:t>
      </w:r>
      <w:r w:rsidRPr="00215564">
        <w:rPr>
          <w:rFonts w:ascii="Wingdings" w:eastAsia="Times New Roman" w:hAnsi="Wingdings" w:cs="Times New Roman"/>
          <w:szCs w:val="24"/>
          <w:lang w:val="en-US" w:eastAsia="it-IT"/>
        </w:rPr>
        <w:t>o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telefono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     </w:t>
      </w:r>
      <w:r w:rsidRPr="00215564">
        <w:rPr>
          <w:rFonts w:ascii="Wingdings" w:eastAsia="Times New Roman" w:hAnsi="Wingdings" w:cs="Times New Roman"/>
          <w:szCs w:val="24"/>
          <w:lang w:val="en-US" w:eastAsia="it-IT"/>
        </w:rPr>
        <w:t>o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......................................................................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</w:p>
    <w:p w:rsidR="00215564" w:rsidRPr="00215564" w:rsidRDefault="00215564" w:rsidP="00215564">
      <w:p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3)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  <w:t xml:space="preserve">non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potrà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essere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utilizzato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se non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previ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interventi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di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manutenzione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ordinaria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o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straordinaria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di cui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all’art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. 3, comma 1,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lettere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a) e b) D.P.R. 6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giugno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2001 n. 380 e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dopo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l’ottenimento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di una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nuova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certificazione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di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agibilità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/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abitabilità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,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nel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rispetto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delle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norme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edilizie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vigenti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in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materia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</w:t>
      </w:r>
    </w:p>
    <w:p w:rsidR="00215564" w:rsidRPr="00215564" w:rsidRDefault="00215564" w:rsidP="00215564">
      <w:p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4)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ab/>
        <w:t xml:space="preserve">è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oggetto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di </w:t>
      </w:r>
      <w:r w:rsidRPr="00215564">
        <w:rPr>
          <w:rFonts w:ascii="Times New Roman" w:eastAsia="Times New Roman" w:hAnsi="Times New Roman" w:cs="Times New Roman"/>
          <w:b/>
          <w:szCs w:val="24"/>
          <w:lang w:val="en-US" w:eastAsia="it-IT"/>
        </w:rPr>
        <w:t>INTERVENTI DI MANUTENZIONE ORDINARIA E STRAORDINARIA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di cui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all’art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. 3, comma 1,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lettere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a) e b) D.P.R. 6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giugno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2001 n. 380  (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indicare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titolo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edilizio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e data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inizio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lavori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)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.......................................................................................................................................................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Ai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sensi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del </w:t>
      </w:r>
      <w:proofErr w:type="spellStart"/>
      <w:proofErr w:type="gram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D.Lgs</w:t>
      </w:r>
      <w:proofErr w:type="spellEnd"/>
      <w:proofErr w:type="gram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. n. 196/2003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si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autorizza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il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trattamento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delle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informazioni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fornite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con la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presente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istanza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per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l’istruttoria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e le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verifiche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necessarie</w:t>
      </w:r>
      <w:proofErr w:type="spellEnd"/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b/>
          <w:szCs w:val="24"/>
          <w:lang w:val="en-US" w:eastAsia="it-IT"/>
        </w:rPr>
        <w:t>ALLEGATI: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</w:p>
    <w:p w:rsidR="00215564" w:rsidRPr="00215564" w:rsidRDefault="00215564" w:rsidP="00215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............................................................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, li 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t>........................................</w:t>
      </w:r>
      <w:r w:rsidRPr="00215564">
        <w:rPr>
          <w:rFonts w:ascii="Times New Roman" w:eastAsia="Times New Roman" w:hAnsi="Times New Roman" w:cs="Times New Roman"/>
          <w:szCs w:val="24"/>
          <w:lang w:val="en-US" w:eastAsia="it-IT"/>
        </w:rPr>
        <w:fldChar w:fldCharType="end"/>
      </w:r>
    </w:p>
    <w:p w:rsidR="00215564" w:rsidRPr="00215564" w:rsidRDefault="00215564" w:rsidP="00215564">
      <w:pPr>
        <w:autoSpaceDE w:val="0"/>
        <w:autoSpaceDN w:val="0"/>
        <w:adjustRightInd w:val="0"/>
        <w:spacing w:before="200" w:after="284" w:line="240" w:lineRule="auto"/>
        <w:ind w:left="6237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it-IT"/>
        </w:rPr>
      </w:pPr>
      <w:r w:rsidRPr="00215564">
        <w:rPr>
          <w:rFonts w:ascii="Wingdings 3" w:eastAsia="Times New Roman" w:hAnsi="Wingdings 3" w:cs="Times New Roman"/>
          <w:b/>
          <w:i/>
          <w:color w:val="000000"/>
          <w:szCs w:val="24"/>
          <w:lang w:val="en-US" w:eastAsia="it-IT"/>
        </w:rPr>
        <w:t>}</w:t>
      </w:r>
      <w:r w:rsidRPr="00215564"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it-IT"/>
        </w:rPr>
        <w:t xml:space="preserve"> Il/la </w:t>
      </w:r>
      <w:proofErr w:type="spellStart"/>
      <w:r w:rsidRPr="00215564"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it-IT"/>
        </w:rPr>
        <w:t>Dichiarante</w:t>
      </w:r>
      <w:proofErr w:type="spellEnd"/>
    </w:p>
    <w:p w:rsidR="00215564" w:rsidRPr="00215564" w:rsidRDefault="00215564" w:rsidP="0021556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it-IT"/>
        </w:rPr>
        <w:t xml:space="preserve">   </w:t>
      </w:r>
      <w:r w:rsidRPr="00215564"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it-IT"/>
        </w:rPr>
        <w:fldChar w:fldCharType="begin"/>
      </w:r>
      <w:r w:rsidRPr="00215564"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it-IT"/>
        </w:rPr>
        <w:fldChar w:fldCharType="separate"/>
      </w:r>
      <w:r w:rsidRPr="00215564"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it-IT"/>
        </w:rPr>
        <w:t>.......................................</w:t>
      </w:r>
      <w:r w:rsidRPr="00215564"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it-IT"/>
        </w:rPr>
        <w:fldChar w:fldCharType="end"/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it-IT"/>
        </w:rPr>
      </w:pPr>
    </w:p>
    <w:p w:rsidR="00215564" w:rsidRPr="00215564" w:rsidRDefault="00215564" w:rsidP="0021556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it-IT"/>
        </w:rPr>
      </w:pPr>
    </w:p>
    <w:p w:rsidR="00215564" w:rsidRPr="00215564" w:rsidRDefault="00215564" w:rsidP="0021556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it-IT"/>
        </w:rPr>
      </w:pPr>
    </w:p>
    <w:p w:rsidR="00215564" w:rsidRPr="00215564" w:rsidRDefault="00215564" w:rsidP="0021556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it-IT"/>
        </w:rPr>
      </w:pPr>
    </w:p>
    <w:p w:rsidR="00215564" w:rsidRPr="00215564" w:rsidRDefault="00215564" w:rsidP="00215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b/>
          <w:i/>
          <w:color w:val="0000FF"/>
          <w:szCs w:val="24"/>
          <w:lang w:val="en-US" w:eastAsia="it-IT"/>
        </w:rPr>
        <w:t>AVVERTENZE</w:t>
      </w:r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: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- Non è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considerata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condizione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di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inagibilità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o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inabitabilità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la sola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assenza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dell’allacciamento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elettrico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ed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idrico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.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- La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riduzione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dell’imposta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nella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misura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del 50%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si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applica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dalla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data di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presentazione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al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Comune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della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dichiarazione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sostitutiva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resa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ai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sensi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del D.P.R. 28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dicembre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2000 n. 445,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attestante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lo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stato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di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inagibilità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o di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</w:pP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inabitabilità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,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successivamente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verificabile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da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parte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del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Comune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.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- Se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il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fabbricato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è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costituito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da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più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unità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immobiliari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,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catastalmente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autonome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e/o con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diversa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destinazione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, la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riduzione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d’imposta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dovrà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essere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applicata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alle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sole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unità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immobiliari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dichiarate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inagibili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o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inabitabili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.</w:t>
      </w:r>
    </w:p>
    <w:p w:rsidR="00215564" w:rsidRPr="00215564" w:rsidRDefault="00215564" w:rsidP="00215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</w:pPr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- Il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soggetto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passivo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d’imposta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è tenuto a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comunicare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al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Comune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il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venir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meno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delle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condizioni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di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inagibilità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o di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inabitabilità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,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entro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i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termini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dettati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per la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presentazione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della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dichiarazione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 xml:space="preserve"> di </w:t>
      </w:r>
      <w:proofErr w:type="spellStart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variazione</w:t>
      </w:r>
      <w:proofErr w:type="spellEnd"/>
      <w:r w:rsidRPr="00215564">
        <w:rPr>
          <w:rFonts w:ascii="Times New Roman" w:eastAsia="Times New Roman" w:hAnsi="Times New Roman" w:cs="Times New Roman"/>
          <w:color w:val="0000FF"/>
          <w:szCs w:val="24"/>
          <w:lang w:val="en-US" w:eastAsia="it-IT"/>
        </w:rPr>
        <w:t>.</w:t>
      </w:r>
    </w:p>
    <w:p w:rsidR="003579A4" w:rsidRPr="00215564" w:rsidRDefault="00215564" w:rsidP="00215564">
      <w:bookmarkStart w:id="0" w:name="_GoBack"/>
      <w:bookmarkEnd w:id="0"/>
    </w:p>
    <w:sectPr w:rsidR="003579A4" w:rsidRPr="00215564" w:rsidSect="00CF1F0A">
      <w:pgSz w:w="11906" w:h="16838"/>
      <w:pgMar w:top="400" w:right="400" w:bottom="40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0000000"/>
    <w:name w:val="Bulleted_ad5a15f7-f31a-423f-9bc1-5b3cf96dd955 "/>
    <w:lvl w:ilvl="0">
      <w:numFmt w:val="bullet"/>
      <w:pStyle w:val="Normale"/>
      <w:lvlText w:val="?"/>
      <w:lvlJc w:val="left"/>
      <w:pPr>
        <w:ind w:left="717" w:hanging="360"/>
      </w:pPr>
      <w:rPr>
        <w:rFonts w:ascii="Wingdings" w:hAnsi="Wingdings"/>
        <w:sz w:val="22"/>
      </w:rPr>
    </w:lvl>
    <w:lvl w:ilvl="1">
      <w:numFmt w:val="bullet"/>
      <w:pStyle w:val="Normale"/>
      <w:lvlText w:val="o"/>
      <w:lvlJc w:val="left"/>
      <w:pPr>
        <w:ind w:left="1437" w:hanging="360"/>
      </w:pPr>
      <w:rPr>
        <w:rFonts w:ascii="Courier New" w:hAnsi="Courier New"/>
        <w:sz w:val="22"/>
      </w:rPr>
    </w:lvl>
    <w:lvl w:ilvl="2">
      <w:numFmt w:val="bullet"/>
      <w:pStyle w:val="Normale"/>
      <w:lvlText w:val=""/>
      <w:lvlJc w:val="left"/>
      <w:pPr>
        <w:ind w:left="2157" w:hanging="360"/>
      </w:pPr>
      <w:rPr>
        <w:rFonts w:ascii="Wingdings" w:hAnsi="Wingdings"/>
        <w:sz w:val="22"/>
      </w:rPr>
    </w:lvl>
    <w:lvl w:ilvl="3">
      <w:numFmt w:val="bullet"/>
      <w:pStyle w:val="Normale"/>
      <w:lvlText w:val=""/>
      <w:lvlJc w:val="left"/>
      <w:pPr>
        <w:ind w:left="2877" w:hanging="360"/>
      </w:pPr>
      <w:rPr>
        <w:rFonts w:ascii="Symbol" w:hAnsi="Symbol"/>
        <w:sz w:val="22"/>
      </w:rPr>
    </w:lvl>
    <w:lvl w:ilvl="4">
      <w:numFmt w:val="bullet"/>
      <w:pStyle w:val="Normale"/>
      <w:lvlText w:val="o"/>
      <w:lvlJc w:val="left"/>
      <w:pPr>
        <w:ind w:left="3597" w:hanging="360"/>
      </w:pPr>
      <w:rPr>
        <w:rFonts w:ascii="Courier New" w:hAnsi="Courier New"/>
        <w:sz w:val="22"/>
      </w:rPr>
    </w:lvl>
    <w:lvl w:ilvl="5">
      <w:numFmt w:val="bullet"/>
      <w:pStyle w:val="Normale"/>
      <w:lvlText w:val=""/>
      <w:lvlJc w:val="left"/>
      <w:pPr>
        <w:ind w:left="4317" w:hanging="360"/>
      </w:pPr>
      <w:rPr>
        <w:rFonts w:ascii="Wingdings" w:hAnsi="Wingdings"/>
        <w:sz w:val="22"/>
      </w:rPr>
    </w:lvl>
    <w:lvl w:ilvl="6">
      <w:numFmt w:val="bullet"/>
      <w:pStyle w:val="Normale"/>
      <w:lvlText w:val=""/>
      <w:lvlJc w:val="left"/>
      <w:pPr>
        <w:ind w:left="5037" w:hanging="360"/>
      </w:pPr>
      <w:rPr>
        <w:rFonts w:ascii="Symbol" w:hAnsi="Symbol"/>
        <w:sz w:val="22"/>
      </w:rPr>
    </w:lvl>
    <w:lvl w:ilvl="7">
      <w:numFmt w:val="bullet"/>
      <w:pStyle w:val="Normale"/>
      <w:lvlText w:val="o"/>
      <w:lvlJc w:val="left"/>
      <w:pPr>
        <w:ind w:left="5757" w:hanging="360"/>
      </w:pPr>
      <w:rPr>
        <w:rFonts w:ascii="Courier New" w:hAnsi="Courier New"/>
        <w:sz w:val="22"/>
      </w:rPr>
    </w:lvl>
    <w:lvl w:ilvl="8">
      <w:numFmt w:val="bullet"/>
      <w:pStyle w:val="Normale"/>
      <w:lvlText w:val=""/>
      <w:lvlJc w:val="left"/>
      <w:pPr>
        <w:ind w:left="6477" w:hanging="360"/>
      </w:pPr>
      <w:rPr>
        <w:rFonts w:ascii="Wingdings" w:hAnsi="Wingdings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64"/>
    <w:rsid w:val="00215564"/>
    <w:rsid w:val="00A601F0"/>
    <w:rsid w:val="00F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4865E-6581-4732-95CE-5AF2532B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qFormat/>
    <w:rsid w:val="0021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color w:val="0000FF"/>
      <w:szCs w:val="24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215564"/>
    <w:rPr>
      <w:rFonts w:ascii="Times New Roman" w:eastAsia="Times New Roman" w:hAnsi="Times New Roman" w:cs="Times New Roman"/>
      <w:b/>
      <w:i/>
      <w:color w:val="0000FF"/>
      <w:szCs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Manfroni</dc:creator>
  <cp:keywords/>
  <dc:description/>
  <cp:lastModifiedBy>Davide Manfroni</cp:lastModifiedBy>
  <cp:revision>1</cp:revision>
  <dcterms:created xsi:type="dcterms:W3CDTF">2019-12-18T09:21:00Z</dcterms:created>
  <dcterms:modified xsi:type="dcterms:W3CDTF">2019-12-18T09:23:00Z</dcterms:modified>
</cp:coreProperties>
</file>