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E7" w:rsidRPr="00912059" w:rsidRDefault="004208E7" w:rsidP="00912059">
      <w:pPr>
        <w:spacing w:after="0" w:line="240" w:lineRule="auto"/>
        <w:jc w:val="right"/>
        <w:rPr>
          <w:rFonts w:ascii="Book Antiqua" w:eastAsia="Times New Roman" w:hAnsi="Book Antiqua" w:cs="Arial"/>
          <w:sz w:val="18"/>
          <w:szCs w:val="18"/>
          <w:lang w:eastAsia="it-IT"/>
        </w:rPr>
      </w:pPr>
      <w:r w:rsidRPr="00912059">
        <w:rPr>
          <w:rFonts w:ascii="Book Antiqua" w:eastAsia="Times New Roman" w:hAnsi="Book Antiqua" w:cs="Arial"/>
          <w:sz w:val="18"/>
          <w:szCs w:val="18"/>
          <w:lang w:eastAsia="it-IT"/>
        </w:rPr>
        <w:t xml:space="preserve">Allegato alla Determinazione </w:t>
      </w:r>
      <w:proofErr w:type="spellStart"/>
      <w:r w:rsidRPr="00912059">
        <w:rPr>
          <w:rFonts w:ascii="Book Antiqua" w:eastAsia="Times New Roman" w:hAnsi="Book Antiqua" w:cs="Arial"/>
          <w:sz w:val="18"/>
          <w:szCs w:val="18"/>
          <w:lang w:eastAsia="it-IT"/>
        </w:rPr>
        <w:t>n°</w:t>
      </w:r>
      <w:proofErr w:type="spellEnd"/>
      <w:r w:rsidR="00F7139A">
        <w:rPr>
          <w:rFonts w:ascii="Book Antiqua" w:eastAsia="Times New Roman" w:hAnsi="Book Antiqua" w:cs="Arial"/>
          <w:sz w:val="18"/>
          <w:szCs w:val="18"/>
          <w:lang w:eastAsia="it-IT"/>
        </w:rPr>
        <w:t xml:space="preserve"> 27</w:t>
      </w:r>
      <w:r w:rsidRPr="00912059">
        <w:rPr>
          <w:rFonts w:ascii="Book Antiqua" w:eastAsia="Times New Roman" w:hAnsi="Book Antiqua" w:cs="Arial"/>
          <w:sz w:val="18"/>
          <w:szCs w:val="18"/>
          <w:lang w:eastAsia="it-IT"/>
        </w:rPr>
        <w:t xml:space="preserve"> del </w:t>
      </w:r>
      <w:r w:rsidR="00F7139A">
        <w:rPr>
          <w:rFonts w:ascii="Book Antiqua" w:eastAsia="Times New Roman" w:hAnsi="Book Antiqua" w:cs="Arial"/>
          <w:sz w:val="18"/>
          <w:szCs w:val="18"/>
          <w:lang w:eastAsia="it-IT"/>
        </w:rPr>
        <w:t>10.</w:t>
      </w:r>
      <w:r w:rsidRPr="00912059">
        <w:rPr>
          <w:rFonts w:ascii="Book Antiqua" w:eastAsia="Times New Roman" w:hAnsi="Book Antiqua" w:cs="Arial"/>
          <w:sz w:val="18"/>
          <w:szCs w:val="18"/>
          <w:lang w:eastAsia="it-IT"/>
        </w:rPr>
        <w:t>02.2022</w:t>
      </w:r>
    </w:p>
    <w:p w:rsidR="004208E7" w:rsidRDefault="004208E7" w:rsidP="004208E7">
      <w:pPr>
        <w:pStyle w:val="Titolo"/>
        <w:ind w:left="709" w:right="567"/>
        <w:rPr>
          <w:rFonts w:ascii="Futura Md BT" w:hAnsi="Futura Md BT"/>
          <w:sz w:val="36"/>
        </w:rPr>
      </w:pPr>
      <w:r>
        <w:rPr>
          <w:rFonts w:ascii="Futura Md BT" w:hAnsi="Futura Md BT"/>
          <w:noProof/>
          <w:sz w:val="36"/>
        </w:rPr>
        <w:drawing>
          <wp:inline distT="0" distB="0" distL="0" distR="0">
            <wp:extent cx="942975" cy="1095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E7" w:rsidRPr="002B7916" w:rsidRDefault="004208E7" w:rsidP="004208E7">
      <w:pPr>
        <w:pStyle w:val="Titolo"/>
        <w:ind w:left="709" w:right="567"/>
        <w:rPr>
          <w:rFonts w:ascii="Garamond" w:hAnsi="Garamond"/>
          <w:sz w:val="18"/>
          <w:szCs w:val="18"/>
        </w:rPr>
      </w:pPr>
      <w:r w:rsidRPr="002B7916">
        <w:rPr>
          <w:rFonts w:ascii="Garamond" w:hAnsi="Garamond"/>
          <w:sz w:val="18"/>
          <w:szCs w:val="18"/>
        </w:rPr>
        <w:t xml:space="preserve">COMUNE </w:t>
      </w:r>
      <w:proofErr w:type="spellStart"/>
      <w:r w:rsidRPr="002B7916">
        <w:rPr>
          <w:rFonts w:ascii="Garamond" w:hAnsi="Garamond"/>
          <w:sz w:val="18"/>
          <w:szCs w:val="18"/>
        </w:rPr>
        <w:t>DI</w:t>
      </w:r>
      <w:proofErr w:type="spellEnd"/>
      <w:r w:rsidRPr="002B7916">
        <w:rPr>
          <w:rFonts w:ascii="Garamond" w:hAnsi="Garamond"/>
          <w:sz w:val="18"/>
          <w:szCs w:val="18"/>
        </w:rPr>
        <w:t xml:space="preserve"> BAULADU</w:t>
      </w:r>
    </w:p>
    <w:p w:rsidR="004208E7" w:rsidRPr="002B7916" w:rsidRDefault="004208E7" w:rsidP="004208E7">
      <w:pPr>
        <w:pStyle w:val="Titolo"/>
        <w:ind w:left="709" w:right="567"/>
        <w:rPr>
          <w:rFonts w:ascii="Garamond" w:hAnsi="Garamond"/>
          <w:sz w:val="18"/>
          <w:szCs w:val="18"/>
        </w:rPr>
      </w:pPr>
      <w:r w:rsidRPr="002B7916">
        <w:rPr>
          <w:rFonts w:ascii="Garamond" w:hAnsi="Garamond"/>
          <w:b w:val="0"/>
          <w:sz w:val="18"/>
          <w:szCs w:val="18"/>
        </w:rPr>
        <w:t>Provincia di Oristano</w:t>
      </w:r>
    </w:p>
    <w:p w:rsidR="004208E7" w:rsidRPr="002B7916" w:rsidRDefault="004208E7" w:rsidP="004208E7">
      <w:pPr>
        <w:pStyle w:val="Titolo1"/>
        <w:ind w:left="709" w:right="567"/>
        <w:jc w:val="center"/>
        <w:rPr>
          <w:rFonts w:ascii="Garamond" w:hAnsi="Garamond"/>
          <w:b w:val="0"/>
          <w:sz w:val="18"/>
          <w:szCs w:val="18"/>
        </w:rPr>
      </w:pPr>
      <w:r w:rsidRPr="002B7916">
        <w:rPr>
          <w:rFonts w:ascii="Garamond" w:hAnsi="Garamond"/>
          <w:b w:val="0"/>
          <w:sz w:val="18"/>
          <w:szCs w:val="18"/>
        </w:rPr>
        <w:t>Via A. Gramsci n°7 – 09070 BAULADU</w:t>
      </w:r>
    </w:p>
    <w:p w:rsidR="004208E7" w:rsidRPr="002B7916" w:rsidRDefault="004208E7" w:rsidP="004208E7">
      <w:pPr>
        <w:pStyle w:val="Titolo1"/>
        <w:ind w:left="709" w:right="567"/>
        <w:jc w:val="center"/>
        <w:rPr>
          <w:rFonts w:ascii="Garamond" w:hAnsi="Garamond"/>
          <w:b w:val="0"/>
          <w:sz w:val="18"/>
          <w:szCs w:val="18"/>
        </w:rPr>
      </w:pPr>
      <w:r w:rsidRPr="002B7916">
        <w:rPr>
          <w:rFonts w:ascii="Garamond" w:hAnsi="Garamond"/>
          <w:b w:val="0"/>
          <w:sz w:val="18"/>
          <w:szCs w:val="18"/>
        </w:rPr>
        <w:t xml:space="preserve">  TEL. 0783-51677/8 C.F. – </w:t>
      </w:r>
      <w:proofErr w:type="spellStart"/>
      <w:r w:rsidRPr="002B7916">
        <w:rPr>
          <w:rFonts w:ascii="Garamond" w:hAnsi="Garamond"/>
          <w:b w:val="0"/>
          <w:sz w:val="18"/>
          <w:szCs w:val="18"/>
        </w:rPr>
        <w:t>P.IVA</w:t>
      </w:r>
      <w:proofErr w:type="spellEnd"/>
      <w:r w:rsidRPr="002B7916">
        <w:rPr>
          <w:rFonts w:ascii="Garamond" w:hAnsi="Garamond"/>
          <w:b w:val="0"/>
          <w:sz w:val="18"/>
          <w:szCs w:val="18"/>
        </w:rPr>
        <w:t xml:space="preserve"> 00072000953FAX 0783-51592</w:t>
      </w:r>
    </w:p>
    <w:p w:rsidR="004208E7" w:rsidRPr="005677E2" w:rsidRDefault="004208E7" w:rsidP="00912059">
      <w:pPr>
        <w:jc w:val="center"/>
        <w:rPr>
          <w:b/>
          <w:sz w:val="18"/>
          <w:szCs w:val="18"/>
        </w:rPr>
      </w:pPr>
      <w:r w:rsidRPr="005677E2">
        <w:rPr>
          <w:rFonts w:ascii="Garamond" w:hAnsi="Garamond"/>
          <w:b/>
          <w:sz w:val="18"/>
          <w:szCs w:val="18"/>
        </w:rPr>
        <w:t xml:space="preserve">E-mail  -  </w:t>
      </w:r>
      <w:hyperlink r:id="rId6" w:history="1">
        <w:r w:rsidRPr="005677E2">
          <w:rPr>
            <w:rStyle w:val="Collegamentoipertestuale"/>
            <w:rFonts w:ascii="Garamond" w:hAnsi="Garamond"/>
            <w:b/>
            <w:sz w:val="18"/>
            <w:szCs w:val="18"/>
          </w:rPr>
          <w:t>ass.sociale@comune.bauladu.or.it</w:t>
        </w:r>
      </w:hyperlink>
    </w:p>
    <w:p w:rsidR="00B35683" w:rsidRPr="00644B20" w:rsidRDefault="005015BA" w:rsidP="005015BA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BANDO PUBBLICO APERTO </w:t>
      </w:r>
    </w:p>
    <w:p w:rsidR="00912059" w:rsidRPr="00644B20" w:rsidRDefault="005015BA" w:rsidP="005015BA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PER L’ASSEGNAZIONE </w:t>
      </w:r>
      <w:proofErr w:type="spellStart"/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DI</w:t>
      </w:r>
      <w:proofErr w:type="spellEnd"/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 CONTRIBUTI DESTINATI AGLI INQUILINI MOROSI</w:t>
      </w:r>
      <w:r w:rsidR="004208E7" w:rsidRPr="00644B20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INCOLPEVOLI DI CUI AL DL N. 102/2013, CONVERTITO, CON MODIFICAZIONI, NELLA L. N. 124/2013</w:t>
      </w:r>
    </w:p>
    <w:p w:rsidR="00B35683" w:rsidRPr="00644B20" w:rsidRDefault="00B35683" w:rsidP="005015BA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5015BA" w:rsidRPr="00644B20" w:rsidRDefault="005015BA" w:rsidP="005015BA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br/>
      </w:r>
      <w:r w:rsidR="00912059"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IL RESPONSABILE DEL SERVIZIO AMMINISTRATIVO </w:t>
      </w:r>
    </w:p>
    <w:p w:rsidR="00F7139A" w:rsidRPr="00644B20" w:rsidRDefault="00F7139A" w:rsidP="00F7139A">
      <w:pPr>
        <w:spacing w:after="0" w:line="240" w:lineRule="auto"/>
        <w:ind w:left="142" w:hanging="142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</w:p>
    <w:p w:rsidR="00F7139A" w:rsidRPr="00644B20" w:rsidRDefault="00F7139A" w:rsidP="00F7139A">
      <w:pPr>
        <w:spacing w:after="0" w:line="240" w:lineRule="auto"/>
        <w:ind w:left="142" w:hanging="142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="005015BA" w:rsidRPr="00644B20">
        <w:rPr>
          <w:rFonts w:ascii="Book Antiqua" w:eastAsia="Times New Roman" w:hAnsi="Book Antiqua" w:cs="Arial"/>
          <w:sz w:val="24"/>
          <w:szCs w:val="24"/>
          <w:lang w:eastAsia="it-IT"/>
        </w:rPr>
        <w:t>Richiamati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:</w:t>
      </w:r>
    </w:p>
    <w:p w:rsidR="00F7139A" w:rsidRPr="00644B20" w:rsidRDefault="005015BA" w:rsidP="00F7139A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il D.L. 31/08/13 n°102, art. 6, c. 5, convertito con L. 28/10/13 n°124, istitutivo del Fondo destinato agli inquilini morosi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incolpevoli, per l’erogazione di contributi in favore di inquilini morosi incolpevoli, destinatari di un atto di intimazione di sfratto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per morosità causata dalla perdita o dalla consistente riduzione della capacità reddituale del nucleo familiare;</w:t>
      </w:r>
    </w:p>
    <w:p w:rsidR="00F7139A" w:rsidRPr="00644B20" w:rsidRDefault="005015BA" w:rsidP="00F7139A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il Decreto Interministeriale del 30.03.2016, pubblicato nella G.U. n. 172 del 25/207/2016 con il quale è stato disciplinato il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funzionamento del Fondo, che definisce i criteri, le procedure, la modalità di accesso ai contributi e l'importo massimo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concedibile, pari a € 12.000;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nonché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indicati i Comuni abilitati a presentare le domande (Comuni ad alta tensione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abitativa “ATA” e Comuni capoluogo di Provincia) e sono altresì stabiliti i requisiti per beneficiare delle agevolazioni del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Fondo e gli adempimenti di competenza della Regione e dei Comuni ai fini dell'assegnazione dei contributi agli aventi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titolo;</w:t>
      </w:r>
    </w:p>
    <w:p w:rsidR="00F7139A" w:rsidRPr="00644B20" w:rsidRDefault="005015BA" w:rsidP="00F7139A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il Decreto Interministeriale - Ministero Infrastrutture e Trasporti e Ministero Economia e Finanze - del 31.05.2019, G.U. n.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166 del 17.07.2019 – Individuazione delle modalità di trasferimento delle risorse non spese del Fondo inquilini morosi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incolpevoli;</w:t>
      </w:r>
    </w:p>
    <w:p w:rsidR="00F7139A" w:rsidRPr="00644B20" w:rsidRDefault="005015BA" w:rsidP="005015BA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il Decreto Interministeriale del 23.06.2020 (G.U. n. 166 del 06.08.2020 n. 196), con il quale il Ministero delle Infrastrutture e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dei Trasporti, al fine di rendere più agevole l’utilizzo delle risorse stanziate nell’annualità 2020, ha modificato alcuni criteri del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decreto ministeriale del 30/06/2016;</w:t>
      </w:r>
    </w:p>
    <w:p w:rsidR="00F7139A" w:rsidRPr="00644B20" w:rsidRDefault="005015BA" w:rsidP="005015BA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la DGR n. 49/2 del 30.09.2020 che ha previsto alcune modifiche ai criteri di ammissibilità al bando e l’integrazione al bando regionale di cui alla DGR n. 42/11 del 22.10.2019, con le disposizioni di cui al Decreto Ministeriale del 23/6/2020;</w:t>
      </w:r>
    </w:p>
    <w:p w:rsidR="005015BA" w:rsidRPr="00644B20" w:rsidRDefault="005015BA" w:rsidP="005015BA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la Determinazione dell’Assessorato LL.PP. – Direzione Generale dei Lavori Pubblici, n.1809 </w:t>
      </w:r>
      <w:proofErr w:type="spellStart"/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Prot</w:t>
      </w:r>
      <w:proofErr w:type="spellEnd"/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. n. 28432 del 06.10.2020 avente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ad oggetto “D.L. 31 agosto 2013, n. 102, art. 6, c. 5, convertito, con modificazioni, dalla Legge 28 ottobre 2013, n. 124. Fondo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destinato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lastRenderedPageBreak/>
        <w:t>agli inquilini morosi incolpevoli. Approvazione del bando regionale”, con la quale è stato approvato il bando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regionale e relativi allegati;</w:t>
      </w:r>
    </w:p>
    <w:p w:rsidR="002749C0" w:rsidRPr="00644B20" w:rsidRDefault="002749C0" w:rsidP="004208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</w:p>
    <w:p w:rsidR="005015BA" w:rsidRPr="00644B20" w:rsidRDefault="005015BA" w:rsidP="004208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RENDE NOTO</w:t>
      </w:r>
    </w:p>
    <w:p w:rsidR="00F14271" w:rsidRPr="00644B20" w:rsidRDefault="00F14271" w:rsidP="004208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</w:p>
    <w:p w:rsidR="005015B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che è possibile presentare domanda di ammissione al contributo di cui al Fondo destinato agli inquilini morosi incolpevoli,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istituito con Decreto Legge 31 agosto 2013, n. 102, art. 6 comma 5, convertito con modificazioni dalla L. n. 124 del 28.10.2013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e sulla base delle direttive regionali approvate con DGR n. 49/2 del 30.09.2020, il quale consente ai potenziali beneficiari in possesso dei requisiti richiesti di presentare domanda in qualunque periodo dell'anno. </w:t>
      </w:r>
    </w:p>
    <w:p w:rsidR="00690D88" w:rsidRPr="00644B20" w:rsidRDefault="00690D88" w:rsidP="004208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</w:p>
    <w:p w:rsidR="005015BA" w:rsidRPr="00644B20" w:rsidRDefault="005015BA" w:rsidP="004208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OGGETTO E DESTINATARI DEL CONTRIBUTO</w:t>
      </w:r>
    </w:p>
    <w:p w:rsidR="004208E7" w:rsidRPr="00644B20" w:rsidRDefault="004208E7" w:rsidP="004208E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:rsidR="005015B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 contributi sono concessi per sanare la morosità dei soggetti titolari di un contratto di locazione di unità immobiliare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ad uso abitativo (come definito al punto 3) dell’Art. 3 del bando), residenti nel Comune di Bauladu sui quali grava un atto di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intimazione di sfratto per morosità incolpevole, così come definita al succ. art. 1 del presente bando.</w:t>
      </w:r>
    </w:p>
    <w:p w:rsidR="004208E7" w:rsidRPr="00644B20" w:rsidRDefault="004208E7" w:rsidP="005015BA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5015BA" w:rsidRPr="00644B20" w:rsidRDefault="005015BA" w:rsidP="004208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1. DEFINIZIONE DI MOROSITA’ INCOLPEVOLE</w:t>
      </w:r>
    </w:p>
    <w:p w:rsidR="004208E7" w:rsidRPr="00644B20" w:rsidRDefault="004208E7" w:rsidP="004208E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:rsidR="005015B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Per morosità incolpevole si intende la situazione di sopravvenuta impossibilità a provvedere al pagamento del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canone di locazione in ragione della perdita o consistente riduzione della capacità reddituale del nucleo familiare,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valutata come descritta al successivo art. 2. La causa della morosità incolpevole deve essere sopravvenuta e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quindi successiva rispetto alla data di stipulazione del contratto di locazione. </w:t>
      </w:r>
    </w:p>
    <w:p w:rsidR="00F7139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La perdita o consistente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riduzione della capacità reddituale del nucleo familiare deve essere dovuta, a titolo esemplificativo e non esaustivo, a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una delle seguenti cause:</w:t>
      </w:r>
    </w:p>
    <w:p w:rsidR="005015B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a) perdita del lavoro per licenziamento;</w:t>
      </w:r>
    </w:p>
    <w:p w:rsidR="005015B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b) accordi aziendali o sindacali con consistente riduzione dell’orario di lavoro;</w:t>
      </w:r>
    </w:p>
    <w:p w:rsidR="005015BA" w:rsidRPr="00644B20" w:rsidRDefault="005015BA" w:rsidP="00F7139A">
      <w:pPr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c)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cassa integrazione ordinaria o straordinaria che limiti notevolmente la capacità reddituale;</w:t>
      </w:r>
    </w:p>
    <w:p w:rsidR="005015B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d) il mancato rinnovo dei contratti a termine o di lavoro atipici;</w:t>
      </w:r>
    </w:p>
    <w:p w:rsidR="005015BA" w:rsidRPr="00644B20" w:rsidRDefault="005015BA" w:rsidP="00F7139A">
      <w:pPr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e)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cessazioni o consistente riduzione di attività libero-professionali o di imprese registrate, derivanti da cause di forza maggiore o da perdita di avviamento in misura consistente;</w:t>
      </w:r>
    </w:p>
    <w:p w:rsidR="005015BA" w:rsidRPr="00644B20" w:rsidRDefault="005015BA" w:rsidP="00F7139A">
      <w:pPr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f)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malattia grave, infortunio o decesso di un componente del nucleo familiare che abbia comportato o la consistente riduzione del reddito complessivo del nucleo medesimo o la necessità dell’impiego di parte notevole del reddito per fronteggiare rilevanti spese mediche e assistenziali.</w:t>
      </w:r>
    </w:p>
    <w:p w:rsidR="005015B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5015BA" w:rsidRPr="00644B20" w:rsidRDefault="005015BA" w:rsidP="004208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2. MODALITA’ DI VALUTAZIONE DELLA RIDUZIONE REDDITUALE</w:t>
      </w:r>
    </w:p>
    <w:p w:rsidR="00F14271" w:rsidRPr="00644B20" w:rsidRDefault="00F14271" w:rsidP="004208E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:rsidR="005015B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La “consistente riduzione della capacità reddituale del nucleo familiare” si verifica quando si registra una riduzione di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almeno il 30% della capacità reddituale e si valuta raffrontando il reddito ISE indicato nell’attestazione ISEE riferito all’ultimo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periodo reddituale, con il reddito ISE indicato nell’attestazione ISEE riferito al periodo precedente al verificarsi della riduzione stessa.</w:t>
      </w:r>
    </w:p>
    <w:p w:rsidR="00F7139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lastRenderedPageBreak/>
        <w:t>Nel caso di mancanza dell’attestazione ISEE, le variazioni saranno verificate raffrontando i redditi fiscalmente dichiarati nei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medesimi periodi di riferimento su indicati.</w:t>
      </w:r>
    </w:p>
    <w:p w:rsidR="00EA5F4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In assenza di una certificazione reddituale annuale, la consistente riduzione della capacità reddituale o del reddito complessivo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del lavoratore dipendente si intende sussistere qualora il reddito imponibile indicato nell’ultima busta paga risulti inferiore di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almeno il 30% al reddito imponibile medio delle tre buste paga precedenti all’evento che ha determinato la morosità.</w:t>
      </w:r>
    </w:p>
    <w:p w:rsidR="00EA5F4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Per il lavoratore autonomo la consistente riduzione della capacità reddituale o del reddito complessivo si intende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sussistere qualora il reddito imponibile autocertificato nel periodo che intercorre tra l’evento che ha determinato la morosità e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la data di presentazione della domanda risulti inferiore di almeno il 30% al reddito imponibile fiscalmente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dichiarato nell’anno precedente computato per il medesimo periodo di tempo.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La “consistente riduzione della capacità reddituale del nucleo familiare” può essere anche determinata dalla necessità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dell’impiego di parte notevole del reddito per fronteggiare rilevanti spese mediche e assistenziali dovute a malattia grave o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infortunio di un componente del nucleo familiare. Le spese, anche relative a precedenti annualità e autocertificate,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devono incidere per almeno il 30% sull’ultimo reddito ISE attestato.</w:t>
      </w:r>
    </w:p>
    <w:p w:rsidR="00EA5F4A" w:rsidRPr="00644B20" w:rsidRDefault="00EA5F4A" w:rsidP="005015B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EA5F4A" w:rsidRPr="00644B20" w:rsidRDefault="005015BA" w:rsidP="004208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3.REQUISITI DI AMMISSIBILITA’</w:t>
      </w:r>
    </w:p>
    <w:p w:rsidR="004208E7" w:rsidRPr="00644B20" w:rsidRDefault="004208E7" w:rsidP="004208E7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EA5F4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Il Comune determina l'ammissibilità delle domande, presentate dagli inquilini morosi incolpevoli verificando il possesso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dei seguenti requisiti:</w:t>
      </w:r>
    </w:p>
    <w:p w:rsidR="00EA5F4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a) la condizione di morosità ai sensi degli articoli 1 e 2;</w:t>
      </w:r>
    </w:p>
    <w:p w:rsidR="00EA5F4A" w:rsidRPr="00644B20" w:rsidRDefault="005015BA" w:rsidP="005015B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b) che il richiedente al momento della presentazione della domanda:</w:t>
      </w:r>
    </w:p>
    <w:p w:rsidR="00F7139A" w:rsidRPr="00644B20" w:rsidRDefault="005015BA" w:rsidP="00F7139A">
      <w:pPr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1.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sia destinatario di un provvedimento di sfratto per morosità, con citazione in giudizio per la convalida1.1 di aver subito, in ragione dell’emergenza Covid-19, una perdita del proprio reddito ai fini IRPEF superiore al</w:t>
      </w:r>
      <w:r w:rsidR="00EA5F4A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30% nel periodo marzo – maggio 2020 rispetto allo stesso periodo dell’anno precedente e di non avere sufficienti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liquidità per il pagamento del canone di locazione e/o agli oneri accessori. In tal caso le mensilità riconoscibili</w:t>
      </w:r>
      <w:r w:rsidR="00EA5F4A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sono quelle a partire da marzo 2020 e possono comprendere anche i mesi successivi a maggio 2020. Tale</w:t>
      </w:r>
      <w:r w:rsidR="00EA5F4A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casistica non è applicabile agli inquilini morosi di alloggi residenziali pubblici ed è relativa ai soli fondi stanziati</w:t>
      </w:r>
      <w:r w:rsidR="00EA5F4A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nell’annualità 2020;</w:t>
      </w:r>
    </w:p>
    <w:p w:rsidR="00F7139A" w:rsidRPr="00644B20" w:rsidRDefault="005015BA" w:rsidP="00F7139A">
      <w:pPr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2.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abbia un reddito I.S.E. non superiore ad Euro 35.000,00 o un reddito derivante da regolare attività</w:t>
      </w:r>
      <w:r w:rsidR="00EA5F4A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lavorativa con un valore </w:t>
      </w:r>
      <w:proofErr w:type="spellStart"/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I.S.E.E.</w:t>
      </w:r>
      <w:proofErr w:type="spellEnd"/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non superiore ad euro 26.000;</w:t>
      </w:r>
    </w:p>
    <w:p w:rsidR="00F7139A" w:rsidRPr="00644B20" w:rsidRDefault="005015BA" w:rsidP="00B449E3">
      <w:pPr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3.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sia titolare di un contratto di locazione di unità immobiliare ad uso abitativo regolarmente registrato, (sono</w:t>
      </w:r>
      <w:r w:rsidR="00EA5F4A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esclusi gli immobili appartenenti alle categorie catastali A1, A8 e A9) e residenza nell’alloggio oggetto della</w:t>
      </w:r>
      <w:r w:rsidR="00EA5F4A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procedura di rilascio da almeno un anno al momento dell’atto di intimazione di sfratto e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c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itazione per la convalida;</w:t>
      </w:r>
    </w:p>
    <w:p w:rsidR="00B449E3" w:rsidRPr="00644B20" w:rsidRDefault="005015BA" w:rsidP="00B449E3">
      <w:pPr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4.</w:t>
      </w:r>
      <w:r w:rsidR="00F7139A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abbia la cittadinanza italiana, di un paese dell’UE, ovvero, nei casi di cittadini non appartenenti all’UE, regolare</w:t>
      </w:r>
      <w:r w:rsidR="00EA5F4A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titolo di soggiorno in corso di validità;</w:t>
      </w:r>
    </w:p>
    <w:p w:rsidR="00B449E3" w:rsidRPr="00644B20" w:rsidRDefault="005015BA" w:rsidP="00B449E3">
      <w:pPr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5.</w:t>
      </w:r>
      <w:r w:rsidR="00B449E3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non </w:t>
      </w:r>
      <w:r w:rsidR="00B449E3" w:rsidRPr="00644B20">
        <w:rPr>
          <w:rFonts w:ascii="Book Antiqua" w:eastAsia="Times New Roman" w:hAnsi="Book Antiqua" w:cs="Arial"/>
          <w:sz w:val="24"/>
          <w:szCs w:val="24"/>
          <w:lang w:eastAsia="it-IT"/>
        </w:rPr>
        <w:t>siano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titolari, richiedente e tutti i componenti del nucleo familiare, di diritto di proprietà, usufrutto, uso o</w:t>
      </w:r>
      <w:r w:rsidR="00EA5F4A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abitazione nella provincia di residenza di altro immobile fruibile ed adeguato alle esigenze del proprio nucleo</w:t>
      </w:r>
      <w:r w:rsidR="00EA5F4A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familiare;</w:t>
      </w:r>
    </w:p>
    <w:p w:rsidR="00B449E3" w:rsidRPr="00644B20" w:rsidRDefault="005015BA" w:rsidP="00B449E3">
      <w:pPr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6.</w:t>
      </w:r>
      <w:r w:rsidR="00B449E3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  <w:t>sia in possesso di un a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ccordo tra locatore e locatario nel quale deve essere riportato l’ammontare della morosità comprensiva di eventuali</w:t>
      </w:r>
      <w:r w:rsidR="00EA5F4A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spese condominiali e nel quale:</w:t>
      </w:r>
    </w:p>
    <w:p w:rsidR="00B449E3" w:rsidRPr="00644B20" w:rsidRDefault="005015BA" w:rsidP="00B449E3">
      <w:pPr>
        <w:spacing w:after="0" w:line="240" w:lineRule="auto"/>
        <w:ind w:left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- il locatario acconsente affinché il contributo venga corrisposto direttamente al locatore,</w:t>
      </w:r>
    </w:p>
    <w:p w:rsidR="00912059" w:rsidRPr="00644B20" w:rsidRDefault="005015BA" w:rsidP="00B449E3">
      <w:pPr>
        <w:spacing w:after="0" w:line="240" w:lineRule="auto"/>
        <w:ind w:left="28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- il locatore si impegna:</w:t>
      </w:r>
    </w:p>
    <w:p w:rsidR="00B449E3" w:rsidRPr="00644B20" w:rsidRDefault="005015BA" w:rsidP="00B449E3">
      <w:pPr>
        <w:spacing w:after="0" w:line="240" w:lineRule="auto"/>
        <w:ind w:left="567" w:hanging="283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lastRenderedPageBreak/>
        <w:t>a)</w:t>
      </w:r>
      <w:r w:rsidR="00B449E3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 rinunciare all’esecuzione del provvedimento del rilascio dell’immobile, qualora il periodo residuo del</w:t>
      </w:r>
      <w:r w:rsidR="00EA5F4A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contratto in essere non sia inferiore a due anni;</w:t>
      </w:r>
    </w:p>
    <w:p w:rsidR="00B449E3" w:rsidRPr="00644B20" w:rsidRDefault="005015BA" w:rsidP="00B449E3">
      <w:pPr>
        <w:spacing w:after="0" w:line="240" w:lineRule="auto"/>
        <w:ind w:left="567" w:hanging="283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b)</w:t>
      </w:r>
      <w:r w:rsidR="00B449E3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 consentire il differimento dell’esecuzione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del provvedimento del rilascio</w:t>
      </w:r>
      <w:r w:rsidR="004208E7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dell’immobile per il tempo necessario a</w:t>
      </w:r>
      <w:r w:rsidR="00EA5F4A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trovare un</w:t>
      </w:r>
      <w:r w:rsidR="00B449E3" w:rsidRPr="00644B20">
        <w:rPr>
          <w:rFonts w:ascii="Book Antiqua" w:eastAsia="Times New Roman" w:hAnsi="Book Antiqua" w:cs="Arial"/>
          <w:sz w:val="24"/>
          <w:szCs w:val="24"/>
          <w:lang w:eastAsia="it-IT"/>
        </w:rPr>
        <w:t>'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adeguata soluzione abitativa all’inquilino moroso incolpevole;</w:t>
      </w:r>
    </w:p>
    <w:p w:rsidR="004208E7" w:rsidRPr="00644B20" w:rsidRDefault="005015BA" w:rsidP="00B449E3">
      <w:pPr>
        <w:spacing w:after="0" w:line="240" w:lineRule="auto"/>
        <w:ind w:left="567" w:hanging="283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c)</w:t>
      </w:r>
      <w:r w:rsidR="00B449E3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il nuovo locatore e il locatario si impegnano a stipulare un nuovo contratto di locazione.</w:t>
      </w:r>
    </w:p>
    <w:p w:rsidR="004208E7" w:rsidRPr="00644B20" w:rsidRDefault="004208E7" w:rsidP="00EA59C3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B449E3" w:rsidRPr="00644B20" w:rsidRDefault="005015BA" w:rsidP="00B449E3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N. B. - In assenza di detto accordo la domanda non può essere accolta</w:t>
      </w:r>
      <w:r w:rsidRPr="00644B20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br/>
      </w:r>
    </w:p>
    <w:p w:rsidR="0070141E" w:rsidRPr="00644B20" w:rsidRDefault="005015BA" w:rsidP="00B449E3">
      <w:pPr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7.</w:t>
      </w:r>
      <w:r w:rsidR="00B449E3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non aver fatto richiesta o aver beneficiato, per lo stesso periodo temporale, di contributi provenienti da altri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programmi aventi le medesime finalità del presente bando (si specifica che il contributo per il sostegno alla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locazione ex art. 11 L. 431/1998 ed il Reddito di cittadinanza, di cui al D.L. 28 gennaio 2019 n. 4 convertito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dalla L. n. 26 del 28 marzo 2019, non rientrano in tale fattispecie).</w:t>
      </w:r>
    </w:p>
    <w:p w:rsidR="0070141E" w:rsidRPr="00644B20" w:rsidRDefault="0070141E" w:rsidP="00EA5F4A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70141E" w:rsidRPr="00644B20" w:rsidRDefault="005015BA" w:rsidP="004208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4. DIMENSIONAMENTO DEI CONTRIBUTI.</w:t>
      </w:r>
    </w:p>
    <w:p w:rsidR="004208E7" w:rsidRPr="00644B20" w:rsidRDefault="004208E7" w:rsidP="004208E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:rsidR="00F14271" w:rsidRPr="00644B20" w:rsidRDefault="005015BA" w:rsidP="00F14271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Al richiedente è concesso un contributo fino ad € 12.000,00, secondo le seguenti destinazioni:</w:t>
      </w:r>
    </w:p>
    <w:p w:rsidR="00F14271" w:rsidRPr="00644B20" w:rsidRDefault="005015BA" w:rsidP="00F14271">
      <w:pPr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a)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fino a un massimo di € 8.000,00 per sanare la morosità incolpevole accertata dal Comune, con contestuale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rinuncia all’esecuzione del provvedimento di rilascio dell’immobile da parte del proprietario;</w:t>
      </w:r>
    </w:p>
    <w:p w:rsidR="00F14271" w:rsidRPr="00644B20" w:rsidRDefault="005015BA" w:rsidP="00F14271">
      <w:pPr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b)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fino a un massimo di € 6.000,00 a ristorare i canoni corrispondenti alle mensilità di differimento qualora il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proprietario dell’immobile consenta il differimento all’esecuzione del provvedimento di rilascio dell’immobile per il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tempo necessario a trovare un’adeguata soluzione abitativa all’inquilino moroso incolpevole;</w:t>
      </w:r>
    </w:p>
    <w:p w:rsidR="00F14271" w:rsidRPr="00644B20" w:rsidRDefault="005015BA" w:rsidP="00F14271">
      <w:pPr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c)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ad assicurare il versamento di un deposito cauzionale per stipulare un nuovo contratto di locazione;</w:t>
      </w:r>
    </w:p>
    <w:p w:rsidR="0070141E" w:rsidRPr="00644B20" w:rsidRDefault="005015BA" w:rsidP="00F14271">
      <w:pPr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d)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ad assicurare il versamento di un numero di mensilità per un massimo di 12 mesi relative ad un nuovo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contratto da sottoscrivere a canone concordato o equiparato fino alla capienza del contributo massimo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complessivamente concedibile di € 12.000,00.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Il contributo di cui alla lettera a) non è cumulabile con i contributi di cui alle lettere b), c) e d).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 contributi di cui alle lettere b), c) e d) non sono cumulabili con i contributi di cui al punto a).I contributi di cui alle lettere c) e d) possono essere corrisposti dal Comune in un’unica soluzione contestualmente alla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sottoscrizione 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del nuovo contratto che non può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essere sottoscritto con il vecchio locatore. Il locatore è tenuto a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restituire al Comune le somme ricevute a titolo di anticipazione, qualora vengano meno le finalità per le quali è stato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riconosciuto il contributo (Esempio: se il locatore ha ricevuto, per le finalità di cui alla</w:t>
      </w:r>
      <w:r w:rsidR="00EA5F4A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lettera d), il canone relativo a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12 mensilità ed il locatario abbandona l’alloggio dopo solo quattro mesi, il locatore dovrà restituire al Comune la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somma relativa ai canoni delle restanti otto mensilità).</w:t>
      </w:r>
    </w:p>
    <w:p w:rsidR="004208E7" w:rsidRPr="00644B20" w:rsidRDefault="004208E7" w:rsidP="00EA5F4A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70141E" w:rsidRPr="00644B20" w:rsidRDefault="005015BA" w:rsidP="004208E7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-CRITERIO PREFERENZIALE</w:t>
      </w:r>
    </w:p>
    <w:p w:rsidR="004208E7" w:rsidRPr="00644B20" w:rsidRDefault="004208E7" w:rsidP="004208E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:rsidR="0070141E" w:rsidRPr="00644B20" w:rsidRDefault="005015BA" w:rsidP="00EA5F4A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Costituisce criterio preferenziale per la concessione del contributo la presenza all’interno del nucleo familiare di almeno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un componente che sia:</w:t>
      </w:r>
    </w:p>
    <w:p w:rsidR="0070141E" w:rsidRPr="00644B20" w:rsidRDefault="005015BA" w:rsidP="00EA5F4A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a) ultrasettantenne;</w:t>
      </w:r>
    </w:p>
    <w:p w:rsidR="0070141E" w:rsidRPr="00644B20" w:rsidRDefault="005015BA" w:rsidP="00EA5F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lastRenderedPageBreak/>
        <w:t>b) minore;</w:t>
      </w:r>
    </w:p>
    <w:p w:rsidR="0070141E" w:rsidRPr="00644B20" w:rsidRDefault="005015BA" w:rsidP="00EA5F4A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c) con invalidità accertata per almeno il 74%;</w:t>
      </w:r>
    </w:p>
    <w:p w:rsidR="0070141E" w:rsidRPr="00644B20" w:rsidRDefault="005015BA" w:rsidP="00F14271">
      <w:p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d)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in carico ai servizi sociali o alle competenti aziende sanitarie locali per l’attuazione di un progetto assistenziale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individuale.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</w:p>
    <w:p w:rsidR="005015BA" w:rsidRPr="00644B20" w:rsidRDefault="005015BA" w:rsidP="00EA5F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II nucleo familiare che verrà considerato è q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uello del richiedente così come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risulta composto anagraficamente al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momento dell’atto di intimazione di sfratto per morosità.</w:t>
      </w:r>
    </w:p>
    <w:p w:rsidR="0070141E" w:rsidRPr="00644B20" w:rsidRDefault="0070141E" w:rsidP="00EA5F4A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4208E7" w:rsidRPr="00644B20" w:rsidRDefault="005015BA" w:rsidP="004208E7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5. MODALITA’ E TERMINI </w:t>
      </w:r>
      <w:proofErr w:type="spellStart"/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DI</w:t>
      </w:r>
      <w:proofErr w:type="spellEnd"/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 PRESENTAZIONE DELLA DOMANDA</w:t>
      </w:r>
    </w:p>
    <w:p w:rsidR="00F14271" w:rsidRPr="00644B20" w:rsidRDefault="00F14271" w:rsidP="004208E7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4208E7" w:rsidRPr="00644B20" w:rsidRDefault="005015BA" w:rsidP="004208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La domanda di partecipazione al presente avviso pubblico deve essere compilata esclusivamente sulla modulistica predisposta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in forma di dichiarazione sostitutiva resa ai sensi del D.P.R. 445/2000 e </w:t>
      </w:r>
      <w:proofErr w:type="spellStart"/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ss.mm.ii.</w:t>
      </w:r>
      <w:proofErr w:type="spellEnd"/>
    </w:p>
    <w:p w:rsidR="004208E7" w:rsidRPr="00644B20" w:rsidRDefault="005015BA" w:rsidP="004208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 moduli di domanda sono reperibili presso:</w:t>
      </w:r>
    </w:p>
    <w:p w:rsidR="004208E7" w:rsidRPr="00644B20" w:rsidRDefault="005015BA" w:rsidP="004208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- Il Servizio Politiche Sociali – Via </w:t>
      </w:r>
      <w:proofErr w:type="spellStart"/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>A.-</w:t>
      </w:r>
      <w:proofErr w:type="spellEnd"/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Gramsci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, 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>7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– 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Bauladu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;</w:t>
      </w:r>
    </w:p>
    <w:p w:rsidR="004208E7" w:rsidRPr="00644B20" w:rsidRDefault="005015BA" w:rsidP="004208E7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- Scaricabili dal sito istituzionale del Comune di 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>Bauladu - www</w:t>
      </w:r>
      <w:r w:rsidR="004208E7" w:rsidRPr="00644B20">
        <w:rPr>
          <w:rFonts w:ascii="Book Antiqua" w:eastAsia="Times New Roman" w:hAnsi="Book Antiqua" w:cs="Arial"/>
          <w:sz w:val="24"/>
          <w:szCs w:val="24"/>
          <w:lang w:eastAsia="it-IT"/>
        </w:rPr>
        <w:t>.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>comune.bauladu.it.</w:t>
      </w:r>
    </w:p>
    <w:p w:rsidR="00F14271" w:rsidRPr="00644B20" w:rsidRDefault="00F14271" w:rsidP="004208E7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4208E7" w:rsidRPr="00644B20" w:rsidRDefault="005015BA" w:rsidP="004208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La domanda, debitamente compilata utilizzando l'apposito modulo allegato al bando, dovrà essere sottoscritta e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trasmessa al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>l'Ufficio Protocollo del Comune ,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e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>/o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trasmessa a mezzo posta raccomandata A/R, indirizzata al Comune di</w:t>
      </w:r>
      <w:r w:rsidR="004208E7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Bauladu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- Servizio Politiche Sociali c/o Ufficio Protocollo Generale – Via 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A. Gramsci </w:t>
      </w:r>
      <w:proofErr w:type="spellStart"/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>n°</w:t>
      </w:r>
      <w:proofErr w:type="spellEnd"/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>7 – 09070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>Bauladu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. In alternativa la</w:t>
      </w:r>
      <w:r w:rsidR="004208E7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domanda può essere inviata con Posta Elettronica Certificata al seguente indirizzo:</w:t>
      </w:r>
      <w:r w:rsidR="004208E7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>comune.bauladu@anutel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.it</w:t>
      </w:r>
    </w:p>
    <w:p w:rsidR="004208E7" w:rsidRPr="00644B20" w:rsidRDefault="005015BA" w:rsidP="004208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Le domande possono essere presentate dalla data di pubblicazione del Bando e fino a che non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intervengano correttivi alle normative Statali e Regionali.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Alla domanda di partecipazione al bando devono essere obbligatoriamente allegati, pena la non ammissibilità, i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seguenti documenti:</w:t>
      </w:r>
    </w:p>
    <w:p w:rsidR="00F14271" w:rsidRPr="00644B20" w:rsidRDefault="005015BA" w:rsidP="00F14271">
      <w:pPr>
        <w:tabs>
          <w:tab w:val="left" w:pos="142"/>
        </w:tabs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-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copia di un documento d’identità di colui che sottoscrive la domanda;</w:t>
      </w:r>
    </w:p>
    <w:p w:rsidR="004208E7" w:rsidRPr="00644B20" w:rsidRDefault="005015BA" w:rsidP="00F14271">
      <w:pPr>
        <w:spacing w:after="0" w:line="240" w:lineRule="auto"/>
        <w:ind w:left="142" w:hanging="142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-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per il richiedente e i componenti del nucleo familiare non comunitari, copia di regolare permesso di soggiorno in corso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di validità;</w:t>
      </w:r>
    </w:p>
    <w:p w:rsidR="004208E7" w:rsidRPr="00644B20" w:rsidRDefault="005015BA" w:rsidP="00F14271">
      <w:pPr>
        <w:tabs>
          <w:tab w:val="left" w:pos="142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-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copia del contratto di locazione regolarmente registrato;</w:t>
      </w:r>
    </w:p>
    <w:p w:rsidR="00F14271" w:rsidRPr="00644B20" w:rsidRDefault="005015BA" w:rsidP="00F1427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-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copia dell’atto di intimazione di sfratto per morosità con citazione della convalida;</w:t>
      </w:r>
    </w:p>
    <w:p w:rsidR="004208E7" w:rsidRPr="00644B20" w:rsidRDefault="005015BA" w:rsidP="00F1427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-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accordo sottoscritto dal locatore e dal locatario (art. 3 punto 6 del bando – Vedi allegato B al presente bando);</w:t>
      </w:r>
    </w:p>
    <w:p w:rsidR="004208E7" w:rsidRPr="00644B20" w:rsidRDefault="005015BA" w:rsidP="00F1427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-</w:t>
      </w:r>
      <w:r w:rsidR="00F14271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ogni altra certificazione e documentazione comprovare la sussistenza delle condizioni dichiarate in domanda che si ritenga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utile ai fini della valutazione.</w:t>
      </w:r>
    </w:p>
    <w:p w:rsidR="004208E7" w:rsidRPr="00644B20" w:rsidRDefault="004208E7" w:rsidP="004208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208E7" w:rsidRPr="00644B20" w:rsidRDefault="005015BA" w:rsidP="00EA59C3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6. VALUTAZIONE DELLE DOMANDE E MODALITA’ </w:t>
      </w:r>
      <w:proofErr w:type="spellStart"/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DI</w:t>
      </w:r>
      <w:proofErr w:type="spellEnd"/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 EROGAZIONE DEI</w:t>
      </w:r>
      <w:r w:rsidR="00F14271"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CONTRIBUTI</w:t>
      </w:r>
    </w:p>
    <w:p w:rsidR="00F14271" w:rsidRPr="00644B20" w:rsidRDefault="005015BA" w:rsidP="00EA59C3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br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Il Comune procede all’istruttoria delle domande pervenute mensilmente, verifica il possesso dei requisiti prescritti dal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Bando regionale e comunale e quindi l’ammissibilità al beneficio, quantificando nel contempo l’ammontare del contributo; nel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corso dell’istruttoria il competente ufficio potrà richiedere il rilascio di dichiarazioni e/o l'integrazione documentale,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la rettifica e/o il completamento, in caso di istanze erronee o incomplete; potrà inoltre esperire accertamenti tecnici,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ispezioni e ordinare esibizioni documentali.</w:t>
      </w:r>
    </w:p>
    <w:p w:rsidR="00A22ACE" w:rsidRPr="00644B20" w:rsidRDefault="005015BA" w:rsidP="00EA59C3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Il Comune trasmette, bimestralmente, l’elenco delle richieste di finanziamento alla Regione in qualunque momento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EA59C3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dell'anno e 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al f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ine della predisposizione della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lastRenderedPageBreak/>
        <w:t>graduatoria regionale, la domanda sarà riferita al mese (con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riferimento all'ultimo giorno del mese) in cui essa è trasmessa alla Regione completa di tutte le informazioni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richieste.</w:t>
      </w:r>
    </w:p>
    <w:p w:rsidR="0070141E" w:rsidRPr="00644B20" w:rsidRDefault="005015BA" w:rsidP="00EA59C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L'Amministrazione regionale, per ciascun mese, predisporrà una graduatoria degli aventi diritto secondo l'ordine di</w:t>
      </w:r>
      <w:r w:rsidR="004208E7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precedenza di cui all'articolo 4.</w:t>
      </w:r>
    </w:p>
    <w:p w:rsidR="0070141E" w:rsidRPr="00644B20" w:rsidRDefault="005015BA" w:rsidP="0070141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Nel caso in cui alcune richieste già inserite in graduatoria non possano essere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soddisfatte per carenza di risorse finanziarie, la Regione trasferirà al Comune le risorse finanziarie non appena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queste saranno disponibili (con precedenza rispetto alle domande inserite nelle graduatorie dei mesi successivi).</w:t>
      </w:r>
    </w:p>
    <w:p w:rsidR="004208E7" w:rsidRPr="00644B20" w:rsidRDefault="005015BA" w:rsidP="004208E7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Ogni graduatoria mensile resta valida per i successivi 12 mesi dalla data dell’approvazione definitiva da parte della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Regione (pertanto qualora per motivi di carenza di finanziamento vi fossero istanze che non sono state soddisfatte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entro il corso di validità della graduatoria, esse dovranno essere ripresentate ex novo).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Il Comune, ricevuto il finanziamento regionale, procede all’erogazione del Contributo agli aventi diritto, previa verifica che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le finalità per cui il contributo è stato richiesto siano ancora valide.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Il Comune, inoltre, si riserva di annullare, modificare e/o integrare il presente Bando per motivi sopravvenuti dipendenti da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nuove disposizioni normative in materia.</w:t>
      </w:r>
    </w:p>
    <w:p w:rsidR="00A22ACE" w:rsidRPr="00644B20" w:rsidRDefault="00A22ACE" w:rsidP="004208E7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</w:p>
    <w:p w:rsidR="0070141E" w:rsidRPr="00644B20" w:rsidRDefault="005015BA" w:rsidP="004208E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7. RISORSE COMUNALI</w:t>
      </w:r>
    </w:p>
    <w:p w:rsidR="004208E7" w:rsidRPr="00644B20" w:rsidRDefault="004208E7" w:rsidP="0070141E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22ACE" w:rsidRPr="00644B20" w:rsidRDefault="005015BA" w:rsidP="00A22ACE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L'Amministrazione Comunale comunicherà alla RAS l'ammontare dell'eventuale cofinanziamento comunale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contestualmente alla comunicazione del fabbisogno.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</w:p>
    <w:p w:rsidR="00A22ACE" w:rsidRPr="00644B20" w:rsidRDefault="00A22ACE" w:rsidP="00A22ACE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5015BA" w:rsidRPr="00644B20" w:rsidRDefault="005015BA" w:rsidP="00A22ACE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8. MOTIVI </w:t>
      </w:r>
      <w:proofErr w:type="spellStart"/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DI</w:t>
      </w:r>
      <w:proofErr w:type="spellEnd"/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 xml:space="preserve"> ESCLUSIONE</w:t>
      </w:r>
    </w:p>
    <w:p w:rsidR="00A22ACE" w:rsidRPr="00644B20" w:rsidRDefault="00A22ACE" w:rsidP="00A22ACE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</w:p>
    <w:p w:rsidR="00A22ACE" w:rsidRPr="00644B20" w:rsidRDefault="005015BA" w:rsidP="00A22ACE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Sono escluse le domande:</w:t>
      </w:r>
    </w:p>
    <w:p w:rsidR="00A22ACE" w:rsidRPr="00644B20" w:rsidRDefault="005015BA" w:rsidP="00A22ACE">
      <w:p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a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>)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non redatte sull’apposito 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modello;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</w:p>
    <w:p w:rsidR="00A22ACE" w:rsidRPr="00644B20" w:rsidRDefault="005015BA" w:rsidP="00A22ACE">
      <w:p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b)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dalle quali si evinca palesemente la mancanza di uno dei requisiti previsti;</w:t>
      </w:r>
    </w:p>
    <w:p w:rsidR="00A22ACE" w:rsidRPr="00644B20" w:rsidRDefault="005015BA" w:rsidP="00A22ACE">
      <w:p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c)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relative alla locazione di alloggi non rispondenti alle caratteristiche previste all’art. 3.</w:t>
      </w:r>
    </w:p>
    <w:p w:rsidR="0070141E" w:rsidRPr="00644B20" w:rsidRDefault="00EA59C3" w:rsidP="00A22ACE">
      <w:p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>)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è</w:t>
      </w:r>
      <w:r w:rsidR="005015BA" w:rsidRPr="00644B20">
        <w:rPr>
          <w:rFonts w:ascii="Book Antiqua" w:eastAsia="Times New Roman" w:hAnsi="Book Antiqua" w:cs="Arial"/>
          <w:sz w:val="24"/>
          <w:szCs w:val="24"/>
          <w:lang w:eastAsia="it-IT"/>
        </w:rPr>
        <w:t>,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="005015BA" w:rsidRPr="00644B20">
        <w:rPr>
          <w:rFonts w:ascii="Book Antiqua" w:eastAsia="Times New Roman" w:hAnsi="Book Antiqua" w:cs="Arial"/>
          <w:sz w:val="24"/>
          <w:szCs w:val="24"/>
          <w:lang w:eastAsia="it-IT"/>
        </w:rPr>
        <w:t>inoltre, vietato inviare più di una domanda per nucleo familiare.</w:t>
      </w:r>
    </w:p>
    <w:p w:rsidR="00A22ACE" w:rsidRPr="00644B20" w:rsidRDefault="00A22ACE" w:rsidP="00A22ACE">
      <w:p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22ACE" w:rsidRPr="00644B20" w:rsidRDefault="00A22ACE" w:rsidP="00A22ACE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EA59C3" w:rsidRPr="00644B20" w:rsidRDefault="005015BA" w:rsidP="00EA59C3">
      <w:pPr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9. GRADUAZIONE PROGRAMMATA DELLA FORZA PUBBLICA</w:t>
      </w:r>
    </w:p>
    <w:p w:rsidR="0070141E" w:rsidRPr="00644B20" w:rsidRDefault="005015BA" w:rsidP="00EA59C3">
      <w:pPr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Il Comune adotterà le misure necessarie per comun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icare alla Prefettura – Uffici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Territoriale del Governo, l'elenco dei soggetti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richiedenti che abbia</w:t>
      </w:r>
      <w:r w:rsidR="0070141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no i requisiti per l'accesso al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contributo, per una eventuale graduazione programmata dell'intervento</w:t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della forza pubblica nell'esecuzione dei provvedimenti di sfratto.</w:t>
      </w:r>
    </w:p>
    <w:p w:rsidR="00A22ACE" w:rsidRPr="00644B20" w:rsidRDefault="00A22ACE" w:rsidP="00EA59C3">
      <w:pPr>
        <w:jc w:val="both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</w:p>
    <w:p w:rsidR="0070141E" w:rsidRPr="00644B20" w:rsidRDefault="005015BA" w:rsidP="004208E7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10. ALTRE DISPOSIZIONI E INFORMAZIONI</w:t>
      </w:r>
    </w:p>
    <w:p w:rsidR="004208E7" w:rsidRPr="00644B20" w:rsidRDefault="005015BA" w:rsidP="0070141E">
      <w:pPr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La presentazione della domanda di partecipazione all’avviso pubblico implica la piena conoscenza di tutte le norme di cui alle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disposizioni di legge indicate nel presente bando, norme che con la propria partecipazione il richiedente si impegna ad</w:t>
      </w:r>
      <w:r w:rsidR="0070141E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osservare.</w:t>
      </w:r>
      <w:r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br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Per quanto non espressamente richiamato nel presente avviso, si fa riferimento alla normativa statale e regionale in</w:t>
      </w:r>
      <w:r w:rsidR="004208E7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vigore.</w:t>
      </w:r>
    </w:p>
    <w:p w:rsidR="00EA59C3" w:rsidRPr="00644B20" w:rsidRDefault="00EA59C3" w:rsidP="004208E7">
      <w:pPr>
        <w:jc w:val="center"/>
        <w:rPr>
          <w:rFonts w:ascii="Book Antiqua" w:eastAsia="Times New Roman" w:hAnsi="Book Antiqua" w:cs="Arial"/>
          <w:b/>
          <w:sz w:val="24"/>
          <w:szCs w:val="24"/>
          <w:lang w:eastAsia="it-IT"/>
        </w:rPr>
      </w:pPr>
    </w:p>
    <w:p w:rsidR="004208E7" w:rsidRPr="00644B20" w:rsidRDefault="005015BA" w:rsidP="004208E7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b/>
          <w:sz w:val="24"/>
          <w:szCs w:val="24"/>
          <w:lang w:eastAsia="it-IT"/>
        </w:rPr>
        <w:t>11. INFORMATIVA</w:t>
      </w:r>
    </w:p>
    <w:p w:rsidR="005015BA" w:rsidRPr="00644B20" w:rsidRDefault="005015BA" w:rsidP="004208E7">
      <w:pPr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L’atto di informazione ai sensi dell’art. 13 del Regolamento UE 2016/679 del Parlamento Europeo, relativo al trattamento</w:t>
      </w:r>
      <w:r w:rsidR="004208E7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dei dati personali, è parte integrante del modulo di domanda e dovrà essere datato e sottoscritto dal partecipante al</w:t>
      </w:r>
      <w:r w:rsidR="004208E7" w:rsidRPr="00644B20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bando in oggetto.</w:t>
      </w:r>
    </w:p>
    <w:p w:rsidR="00A22ACE" w:rsidRPr="00644B20" w:rsidRDefault="00A22ACE" w:rsidP="004208E7">
      <w:pPr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</w:p>
    <w:p w:rsidR="00A22ACE" w:rsidRPr="00644B20" w:rsidRDefault="00A22ACE" w:rsidP="004208E7">
      <w:pPr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La Responsabile del Procedimento</w:t>
      </w:r>
    </w:p>
    <w:p w:rsidR="00A22ACE" w:rsidRPr="00644B20" w:rsidRDefault="00A22ACE" w:rsidP="004208E7">
      <w:pPr>
        <w:jc w:val="both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             Maria Rosalia lai</w:t>
      </w:r>
    </w:p>
    <w:p w:rsidR="004208E7" w:rsidRPr="00644B20" w:rsidRDefault="004208E7" w:rsidP="004208E7">
      <w:pPr>
        <w:jc w:val="right"/>
        <w:rPr>
          <w:rFonts w:ascii="Book Antiqua" w:eastAsia="Times New Roman" w:hAnsi="Book Antiqua" w:cs="Arial"/>
          <w:sz w:val="24"/>
          <w:szCs w:val="24"/>
          <w:lang w:eastAsia="it-IT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>Il Responsabile del Servizio</w:t>
      </w:r>
    </w:p>
    <w:p w:rsidR="004208E7" w:rsidRPr="00644B20" w:rsidRDefault="004208E7" w:rsidP="004208E7">
      <w:pPr>
        <w:jc w:val="both"/>
        <w:rPr>
          <w:rFonts w:ascii="Book Antiqua" w:hAnsi="Book Antiqua"/>
          <w:sz w:val="24"/>
          <w:szCs w:val="24"/>
        </w:rPr>
      </w:pP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="00A22ACE" w:rsidRPr="00644B20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  </w:t>
      </w:r>
      <w:r w:rsidR="00954D7A" w:rsidRPr="00644B20">
        <w:rPr>
          <w:rFonts w:ascii="Book Antiqua" w:eastAsia="Times New Roman" w:hAnsi="Book Antiqua" w:cs="Arial"/>
          <w:sz w:val="24"/>
          <w:szCs w:val="24"/>
          <w:lang w:eastAsia="it-IT"/>
        </w:rPr>
        <w:t>Sebastiano Meli</w:t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Pr="00644B20">
        <w:rPr>
          <w:rFonts w:ascii="Book Antiqua" w:eastAsia="Times New Roman" w:hAnsi="Book Antiqua" w:cs="Arial"/>
          <w:sz w:val="24"/>
          <w:szCs w:val="24"/>
          <w:lang w:eastAsia="it-IT"/>
        </w:rPr>
        <w:tab/>
      </w:r>
    </w:p>
    <w:sectPr w:rsidR="004208E7" w:rsidRPr="00644B20" w:rsidSect="003B451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F68"/>
    <w:multiLevelType w:val="hybridMultilevel"/>
    <w:tmpl w:val="A4142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015BA"/>
    <w:rsid w:val="00090202"/>
    <w:rsid w:val="00093C83"/>
    <w:rsid w:val="000A5764"/>
    <w:rsid w:val="00226004"/>
    <w:rsid w:val="00232A10"/>
    <w:rsid w:val="002749C0"/>
    <w:rsid w:val="00381356"/>
    <w:rsid w:val="003B4512"/>
    <w:rsid w:val="004208E7"/>
    <w:rsid w:val="005015BA"/>
    <w:rsid w:val="005677E2"/>
    <w:rsid w:val="005A31E8"/>
    <w:rsid w:val="00644B20"/>
    <w:rsid w:val="00690D88"/>
    <w:rsid w:val="0070141E"/>
    <w:rsid w:val="00912059"/>
    <w:rsid w:val="00954D7A"/>
    <w:rsid w:val="00A22ACE"/>
    <w:rsid w:val="00B05F5F"/>
    <w:rsid w:val="00B35683"/>
    <w:rsid w:val="00B449E3"/>
    <w:rsid w:val="00BA40D0"/>
    <w:rsid w:val="00BB785D"/>
    <w:rsid w:val="00C32EDF"/>
    <w:rsid w:val="00CB2BB5"/>
    <w:rsid w:val="00EA59C3"/>
    <w:rsid w:val="00EA5F4A"/>
    <w:rsid w:val="00EC3B35"/>
    <w:rsid w:val="00F14271"/>
    <w:rsid w:val="00F7139A"/>
    <w:rsid w:val="00F8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B35"/>
  </w:style>
  <w:style w:type="paragraph" w:styleId="Titolo1">
    <w:name w:val="heading 1"/>
    <w:basedOn w:val="Normale"/>
    <w:next w:val="Normale"/>
    <w:link w:val="Titolo1Carattere"/>
    <w:qFormat/>
    <w:rsid w:val="004208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5015BA"/>
  </w:style>
  <w:style w:type="character" w:styleId="Collegamentoipertestuale">
    <w:name w:val="Hyperlink"/>
    <w:basedOn w:val="Carpredefinitoparagrafo"/>
    <w:uiPriority w:val="99"/>
    <w:semiHidden/>
    <w:unhideWhenUsed/>
    <w:rsid w:val="005015B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15BA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4208E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">
    <w:name w:val="Title"/>
    <w:basedOn w:val="Normale"/>
    <w:link w:val="TitoloCarattere"/>
    <w:qFormat/>
    <w:rsid w:val="004208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208E7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8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1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.sociale@comune.bauladu.or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LAI</dc:creator>
  <cp:lastModifiedBy>MELIS</cp:lastModifiedBy>
  <cp:revision>4</cp:revision>
  <cp:lastPrinted>2022-03-02T08:52:00Z</cp:lastPrinted>
  <dcterms:created xsi:type="dcterms:W3CDTF">2022-03-10T14:57:00Z</dcterms:created>
  <dcterms:modified xsi:type="dcterms:W3CDTF">2022-03-10T15:36:00Z</dcterms:modified>
</cp:coreProperties>
</file>