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E07A" w14:textId="77777777" w:rsidR="00D5172A" w:rsidRDefault="00B567AA">
      <w:pPr>
        <w:spacing w:after="0"/>
        <w:ind w:right="4385"/>
      </w:pPr>
      <w:r>
        <w:rPr>
          <w:noProof/>
        </w:rPr>
        <w:drawing>
          <wp:anchor distT="0" distB="0" distL="114300" distR="114300" simplePos="0" relativeHeight="251658240" behindDoc="0" locked="0" layoutInCell="1" allowOverlap="0" wp14:anchorId="753C6A8E" wp14:editId="29D0CF42">
            <wp:simplePos x="0" y="0"/>
            <wp:positionH relativeFrom="column">
              <wp:posOffset>2596591</wp:posOffset>
            </wp:positionH>
            <wp:positionV relativeFrom="paragraph">
              <wp:posOffset>-471053</wp:posOffset>
            </wp:positionV>
            <wp:extent cx="741680" cy="9759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41680" cy="975995"/>
                    </a:xfrm>
                    <a:prstGeom prst="rect">
                      <a:avLst/>
                    </a:prstGeom>
                  </pic:spPr>
                </pic:pic>
              </a:graphicData>
            </a:graphic>
          </wp:anchor>
        </w:drawing>
      </w:r>
      <w:r>
        <w:rPr>
          <w:rFonts w:ascii="Times New Roman" w:eastAsia="Times New Roman" w:hAnsi="Times New Roman" w:cs="Times New Roman"/>
          <w:sz w:val="20"/>
        </w:rPr>
        <w:t xml:space="preserve"> </w:t>
      </w:r>
    </w:p>
    <w:p w14:paraId="0C00A23B" w14:textId="77777777" w:rsidR="00D5172A" w:rsidRDefault="00B567AA">
      <w:pPr>
        <w:spacing w:after="12"/>
        <w:ind w:right="4385"/>
      </w:pPr>
      <w:r>
        <w:rPr>
          <w:rFonts w:ascii="Times New Roman" w:eastAsia="Times New Roman" w:hAnsi="Times New Roman" w:cs="Times New Roman"/>
          <w:sz w:val="20"/>
        </w:rPr>
        <w:t xml:space="preserve"> </w:t>
      </w:r>
    </w:p>
    <w:p w14:paraId="0F5C794B" w14:textId="77777777" w:rsidR="00D5172A" w:rsidRDefault="00B567AA">
      <w:pPr>
        <w:tabs>
          <w:tab w:val="center" w:pos="1953"/>
          <w:tab w:val="center" w:pos="7523"/>
        </w:tabs>
        <w:spacing w:after="20"/>
      </w:pPr>
      <w:r>
        <w:tab/>
      </w:r>
      <w:r>
        <w:rPr>
          <w:rFonts w:ascii="Times New Roman" w:eastAsia="Times New Roman" w:hAnsi="Times New Roman" w:cs="Times New Roman"/>
          <w:b/>
          <w:sz w:val="20"/>
        </w:rPr>
        <w:t>COMUNE DI FLORINAS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PROVINCIA DI SASSARI</w:t>
      </w:r>
      <w:r>
        <w:rPr>
          <w:rFonts w:ascii="Times New Roman" w:eastAsia="Times New Roman" w:hAnsi="Times New Roman" w:cs="Times New Roman"/>
          <w:sz w:val="18"/>
        </w:rPr>
        <w:t xml:space="preserve"> </w:t>
      </w:r>
    </w:p>
    <w:p w14:paraId="69A5ED23" w14:textId="77777777" w:rsidR="00D5172A" w:rsidRDefault="00B567AA">
      <w:pPr>
        <w:spacing w:after="0"/>
        <w:ind w:right="4385"/>
      </w:pPr>
      <w:r>
        <w:rPr>
          <w:rFonts w:ascii="Times New Roman" w:eastAsia="Times New Roman" w:hAnsi="Times New Roman" w:cs="Times New Roman"/>
          <w:sz w:val="24"/>
        </w:rPr>
        <w:t xml:space="preserve"> </w:t>
      </w:r>
    </w:p>
    <w:p w14:paraId="1D874F14" w14:textId="77777777" w:rsidR="00D5172A" w:rsidRDefault="00B567AA">
      <w:pPr>
        <w:spacing w:after="0"/>
        <w:ind w:left="3545"/>
      </w:pPr>
      <w:r>
        <w:rPr>
          <w:rFonts w:ascii="Times New Roman" w:eastAsia="Times New Roman" w:hAnsi="Times New Roman" w:cs="Times New Roman"/>
          <w:b/>
          <w:i/>
          <w:sz w:val="18"/>
        </w:rPr>
        <w:t xml:space="preserve"> </w:t>
      </w:r>
    </w:p>
    <w:p w14:paraId="6AF1734D" w14:textId="77777777" w:rsidR="00B567AA" w:rsidRDefault="00B567AA">
      <w:pPr>
        <w:spacing w:after="0"/>
        <w:ind w:right="875"/>
        <w:jc w:val="center"/>
        <w:rPr>
          <w:rFonts w:ascii="Times New Roman" w:eastAsia="Times New Roman" w:hAnsi="Times New Roman" w:cs="Times New Roman"/>
          <w:b/>
          <w:i/>
          <w:sz w:val="18"/>
        </w:rPr>
      </w:pPr>
      <w:r>
        <w:rPr>
          <w:rFonts w:ascii="Times New Roman" w:eastAsia="Times New Roman" w:hAnsi="Times New Roman" w:cs="Times New Roman"/>
          <w:b/>
          <w:i/>
          <w:sz w:val="18"/>
        </w:rPr>
        <w:t xml:space="preserve">        </w:t>
      </w:r>
      <w:r>
        <w:rPr>
          <w:rFonts w:ascii="Times New Roman" w:eastAsia="Times New Roman" w:hAnsi="Times New Roman" w:cs="Times New Roman"/>
          <w:b/>
          <w:i/>
          <w:sz w:val="18"/>
        </w:rPr>
        <w:tab/>
      </w:r>
      <w:r>
        <w:rPr>
          <w:rFonts w:ascii="Times New Roman" w:eastAsia="Times New Roman" w:hAnsi="Times New Roman" w:cs="Times New Roman"/>
          <w:b/>
          <w:i/>
          <w:sz w:val="18"/>
        </w:rPr>
        <w:tab/>
      </w:r>
      <w:r>
        <w:rPr>
          <w:rFonts w:ascii="Times New Roman" w:eastAsia="Times New Roman" w:hAnsi="Times New Roman" w:cs="Times New Roman"/>
          <w:b/>
          <w:i/>
          <w:sz w:val="18"/>
        </w:rPr>
        <w:tab/>
      </w:r>
    </w:p>
    <w:p w14:paraId="4BE14449" w14:textId="77777777" w:rsidR="00D5172A" w:rsidRDefault="00B567AA" w:rsidP="00B567AA">
      <w:pPr>
        <w:spacing w:after="0"/>
        <w:ind w:right="875" w:firstLine="10"/>
        <w:jc w:val="center"/>
      </w:pPr>
      <w:r>
        <w:rPr>
          <w:rFonts w:ascii="Times New Roman" w:eastAsia="Times New Roman" w:hAnsi="Times New Roman" w:cs="Times New Roman"/>
          <w:b/>
          <w:i/>
          <w:sz w:val="18"/>
        </w:rPr>
        <w:t xml:space="preserve">          Servizio Sociale </w:t>
      </w:r>
    </w:p>
    <w:p w14:paraId="1C059357" w14:textId="77777777" w:rsidR="00D5172A" w:rsidRDefault="00B567AA">
      <w:pPr>
        <w:spacing w:after="6"/>
        <w:ind w:left="10" w:right="619" w:hanging="10"/>
        <w:jc w:val="center"/>
      </w:pPr>
      <w:r>
        <w:rPr>
          <w:rFonts w:ascii="Times New Roman" w:eastAsia="Times New Roman" w:hAnsi="Times New Roman" w:cs="Times New Roman"/>
          <w:sz w:val="18"/>
        </w:rPr>
        <w:t xml:space="preserve">SITO WEB: </w:t>
      </w:r>
      <w:hyperlink r:id="rId6">
        <w:r>
          <w:rPr>
            <w:rFonts w:ascii="Times New Roman" w:eastAsia="Times New Roman" w:hAnsi="Times New Roman" w:cs="Times New Roman"/>
            <w:sz w:val="18"/>
          </w:rPr>
          <w:t>https://www.comune.florinas.ss.it</w:t>
        </w:r>
      </w:hyperlink>
      <w:hyperlink r:id="rId7">
        <w:r>
          <w:rPr>
            <w:rFonts w:ascii="Times New Roman" w:eastAsia="Times New Roman" w:hAnsi="Times New Roman" w:cs="Times New Roman"/>
            <w:sz w:val="18"/>
          </w:rPr>
          <w:t xml:space="preserve"> </w:t>
        </w:r>
      </w:hyperlink>
    </w:p>
    <w:p w14:paraId="1CF23CE3" w14:textId="77777777" w:rsidR="00D5172A" w:rsidRDefault="00B567AA">
      <w:pPr>
        <w:tabs>
          <w:tab w:val="center" w:pos="706"/>
          <w:tab w:val="center" w:pos="1419"/>
          <w:tab w:val="center" w:pos="4249"/>
        </w:tabs>
        <w:spacing w:after="0"/>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SEDE: Via Grazia Deledda, 1 – 07030 SS Florinas </w:t>
      </w:r>
    </w:p>
    <w:p w14:paraId="1416807F" w14:textId="77777777" w:rsidR="00D5172A" w:rsidRPr="002C0EEE" w:rsidRDefault="00B567AA">
      <w:pPr>
        <w:spacing w:after="6"/>
        <w:ind w:left="10" w:right="7" w:hanging="10"/>
        <w:jc w:val="center"/>
        <w:rPr>
          <w:lang w:val="en-US"/>
        </w:rPr>
      </w:pPr>
      <w:r w:rsidRPr="002C0EEE">
        <w:rPr>
          <w:rFonts w:ascii="Times New Roman" w:eastAsia="Times New Roman" w:hAnsi="Times New Roman" w:cs="Times New Roman"/>
          <w:sz w:val="18"/>
          <w:lang w:val="en-US"/>
        </w:rPr>
        <w:t xml:space="preserve">PEC: protocollo.florinas@pec.it – MAIL: servizisociali@comune.florinas.ss.it </w:t>
      </w:r>
    </w:p>
    <w:p w14:paraId="3E4C4C2C" w14:textId="77777777" w:rsidR="00D5172A" w:rsidRDefault="00B567AA">
      <w:pPr>
        <w:tabs>
          <w:tab w:val="center" w:pos="706"/>
          <w:tab w:val="center" w:pos="1419"/>
          <w:tab w:val="center" w:pos="2126"/>
          <w:tab w:val="center" w:pos="2832"/>
          <w:tab w:val="center" w:pos="4407"/>
        </w:tabs>
        <w:spacing w:after="0"/>
        <w:ind w:left="-15"/>
      </w:pPr>
      <w:r w:rsidRPr="002C0EEE">
        <w:rPr>
          <w:rFonts w:ascii="Times New Roman" w:eastAsia="Times New Roman" w:hAnsi="Times New Roman" w:cs="Times New Roman"/>
          <w:sz w:val="18"/>
          <w:lang w:val="en-US"/>
        </w:rPr>
        <w:t xml:space="preserve">   </w:t>
      </w:r>
      <w:r w:rsidRPr="002C0EEE">
        <w:rPr>
          <w:rFonts w:ascii="Times New Roman" w:eastAsia="Times New Roman" w:hAnsi="Times New Roman" w:cs="Times New Roman"/>
          <w:sz w:val="18"/>
          <w:lang w:val="en-US"/>
        </w:rPr>
        <w:tab/>
        <w:t xml:space="preserve"> </w:t>
      </w:r>
      <w:r w:rsidRPr="002C0EEE">
        <w:rPr>
          <w:rFonts w:ascii="Times New Roman" w:eastAsia="Times New Roman" w:hAnsi="Times New Roman" w:cs="Times New Roman"/>
          <w:sz w:val="18"/>
          <w:lang w:val="en-US"/>
        </w:rPr>
        <w:tab/>
        <w:t xml:space="preserve"> </w:t>
      </w:r>
      <w:r w:rsidRPr="002C0EEE">
        <w:rPr>
          <w:rFonts w:ascii="Times New Roman" w:eastAsia="Times New Roman" w:hAnsi="Times New Roman" w:cs="Times New Roman"/>
          <w:sz w:val="18"/>
          <w:lang w:val="en-US"/>
        </w:rPr>
        <w:tab/>
        <w:t xml:space="preserve"> </w:t>
      </w:r>
      <w:r w:rsidRPr="002C0EEE">
        <w:rPr>
          <w:rFonts w:ascii="Times New Roman" w:eastAsia="Times New Roman" w:hAnsi="Times New Roman" w:cs="Times New Roman"/>
          <w:sz w:val="18"/>
          <w:lang w:val="en-US"/>
        </w:rPr>
        <w:tab/>
        <w:t xml:space="preserve"> </w:t>
      </w:r>
      <w:r w:rsidRPr="002C0EEE">
        <w:rPr>
          <w:rFonts w:ascii="Times New Roman" w:eastAsia="Times New Roman" w:hAnsi="Times New Roman" w:cs="Times New Roman"/>
          <w:sz w:val="18"/>
          <w:lang w:val="en-US"/>
        </w:rPr>
        <w:tab/>
        <w:t xml:space="preserve">         </w:t>
      </w:r>
      <w:r>
        <w:rPr>
          <w:rFonts w:ascii="Times New Roman" w:eastAsia="Times New Roman" w:hAnsi="Times New Roman" w:cs="Times New Roman"/>
          <w:sz w:val="18"/>
        </w:rPr>
        <w:t xml:space="preserve">TEL: 0795621125 </w:t>
      </w:r>
    </w:p>
    <w:p w14:paraId="10130B21" w14:textId="77777777" w:rsidR="00D5172A" w:rsidRDefault="00B567AA">
      <w:pPr>
        <w:spacing w:after="6"/>
      </w:pPr>
      <w:r>
        <w:rPr>
          <w:rFonts w:ascii="Times New Roman" w:eastAsia="Times New Roman" w:hAnsi="Times New Roman" w:cs="Times New Roman"/>
          <w:sz w:val="18"/>
        </w:rPr>
        <w:t xml:space="preserve"> </w:t>
      </w:r>
    </w:p>
    <w:p w14:paraId="459EADFB" w14:textId="77777777" w:rsidR="00D5172A" w:rsidRDefault="00B567AA">
      <w:pPr>
        <w:spacing w:after="0"/>
      </w:pPr>
      <w:r>
        <w:rPr>
          <w:sz w:val="20"/>
        </w:rPr>
        <w:t xml:space="preserve"> </w:t>
      </w:r>
    </w:p>
    <w:p w14:paraId="73854A7A" w14:textId="77777777" w:rsidR="00D5172A" w:rsidRDefault="00B567AA">
      <w:pPr>
        <w:spacing w:after="180"/>
        <w:ind w:left="14" w:hanging="10"/>
        <w:jc w:val="center"/>
      </w:pPr>
      <w:r>
        <w:rPr>
          <w:b/>
          <w:sz w:val="18"/>
        </w:rPr>
        <w:t xml:space="preserve">EMERGENZA COVID-19 – FONDO DI SOLIDARIETA’ ALIMENTARE,  </w:t>
      </w:r>
    </w:p>
    <w:p w14:paraId="67B433AC" w14:textId="7CBF9E60" w:rsidR="00D5172A" w:rsidRDefault="00B567AA" w:rsidP="006E41E8">
      <w:pPr>
        <w:spacing w:after="245"/>
        <w:ind w:left="14" w:right="2" w:hanging="10"/>
        <w:jc w:val="center"/>
      </w:pPr>
      <w:r>
        <w:rPr>
          <w:b/>
          <w:sz w:val="18"/>
        </w:rPr>
        <w:t xml:space="preserve">AI SENSI DELL’ART. 53 DEL D.L. 25 MAGGIO 2021, N. 73. </w:t>
      </w:r>
    </w:p>
    <w:p w14:paraId="072F4CB7" w14:textId="77777777" w:rsidR="00D5172A" w:rsidRDefault="00B567AA">
      <w:pPr>
        <w:pStyle w:val="Titolo1"/>
      </w:pPr>
      <w:r>
        <w:t>ELENCO ESERCIZI COMMERCIALI PER L’UTILIZZO DEI BUONI SPESA</w:t>
      </w:r>
      <w:r>
        <w:rPr>
          <w:u w:val="none"/>
        </w:rPr>
        <w:t xml:space="preserve"> </w:t>
      </w:r>
    </w:p>
    <w:p w14:paraId="3C9ECC4B" w14:textId="77777777" w:rsidR="00B567AA" w:rsidRDefault="00B567AA">
      <w:pPr>
        <w:spacing w:after="57" w:line="267" w:lineRule="auto"/>
        <w:ind w:left="-5" w:hanging="10"/>
        <w:jc w:val="both"/>
        <w:rPr>
          <w:b/>
        </w:rPr>
      </w:pPr>
    </w:p>
    <w:p w14:paraId="33101B7C" w14:textId="77777777" w:rsidR="00B567AA" w:rsidRPr="00B567AA" w:rsidRDefault="00B567AA">
      <w:pPr>
        <w:spacing w:after="57" w:line="267" w:lineRule="auto"/>
        <w:ind w:left="-5" w:hanging="10"/>
        <w:jc w:val="both"/>
      </w:pPr>
      <w:r w:rsidRPr="00B567AA">
        <w:rPr>
          <w:b/>
        </w:rPr>
        <w:t>VISTO</w:t>
      </w:r>
      <w:r w:rsidRPr="00B567AA">
        <w:t xml:space="preserve"> l’articolo 53 del Decreto Legge n. 73 del 25 maggio 2021, c.d. “Sostegni Bis”, finalizzato a costituire un Fondo di 500 milioni di euro per l’anno 2021, tale da consentire ai Comuni l'adozione di misure urgenti di solidarietà alimentare, nonché di sostegno alle famiglie che versano in stato di bisogno per il pagamento dei canoni di locazione e delle utenze domestiche; </w:t>
      </w:r>
    </w:p>
    <w:p w14:paraId="0BFB2D68" w14:textId="77777777" w:rsidR="00B567AA" w:rsidRDefault="00B567AA">
      <w:pPr>
        <w:spacing w:after="57" w:line="267" w:lineRule="auto"/>
        <w:ind w:left="-5" w:hanging="10"/>
        <w:jc w:val="both"/>
        <w:rPr>
          <w:b/>
          <w:sz w:val="18"/>
        </w:rPr>
      </w:pPr>
    </w:p>
    <w:p w14:paraId="3E099B97" w14:textId="77777777" w:rsidR="00D5172A" w:rsidRPr="00B567AA" w:rsidRDefault="00B567AA">
      <w:pPr>
        <w:spacing w:after="57" w:line="267" w:lineRule="auto"/>
        <w:ind w:left="-5" w:hanging="10"/>
        <w:jc w:val="both"/>
      </w:pPr>
      <w:r w:rsidRPr="00B567AA">
        <w:rPr>
          <w:b/>
        </w:rPr>
        <w:t xml:space="preserve">RICHIAMATE: </w:t>
      </w:r>
    </w:p>
    <w:p w14:paraId="11A2BB29" w14:textId="6F27BF3D" w:rsidR="00D5172A" w:rsidRPr="006F30BF" w:rsidRDefault="00B567AA" w:rsidP="006E41E8">
      <w:pPr>
        <w:numPr>
          <w:ilvl w:val="0"/>
          <w:numId w:val="1"/>
        </w:numPr>
        <w:spacing w:after="0" w:line="360" w:lineRule="auto"/>
        <w:ind w:hanging="10"/>
        <w:jc w:val="both"/>
      </w:pPr>
      <w:r w:rsidRPr="00B567AA">
        <w:t xml:space="preserve">La deliberazione G.C. </w:t>
      </w:r>
      <w:r w:rsidRPr="006F30BF">
        <w:t xml:space="preserve">n. </w:t>
      </w:r>
      <w:r w:rsidR="006F30BF" w:rsidRPr="006F30BF">
        <w:t>22</w:t>
      </w:r>
      <w:r w:rsidRPr="006F30BF">
        <w:t xml:space="preserve"> del </w:t>
      </w:r>
      <w:r w:rsidR="006F30BF">
        <w:t>03/03/2022</w:t>
      </w:r>
      <w:r w:rsidRPr="00B567AA">
        <w:t>, avente ad oggetto “</w:t>
      </w:r>
      <w:r w:rsidRPr="006F30BF">
        <w:t xml:space="preserve">Adozione di misure urgenti di solidarietà alimentare e di sostegno alle famiglie per il pagamento dei canoni di locazione e delle utenze domestiche. Art. 53 DL n. 73 del 25/05/2021”; </w:t>
      </w:r>
    </w:p>
    <w:p w14:paraId="48DD8C06" w14:textId="77777777" w:rsidR="006E41E8" w:rsidRDefault="00B567AA" w:rsidP="006E41E8">
      <w:pPr>
        <w:numPr>
          <w:ilvl w:val="0"/>
          <w:numId w:val="1"/>
        </w:numPr>
        <w:spacing w:after="0" w:line="360" w:lineRule="auto"/>
        <w:ind w:left="-5" w:hanging="10"/>
        <w:jc w:val="both"/>
      </w:pPr>
      <w:r w:rsidRPr="00B567AA">
        <w:t xml:space="preserve">La determinazione del Responsabile del Servizio Sociale </w:t>
      </w:r>
      <w:r w:rsidRPr="006E41E8">
        <w:t xml:space="preserve">n. </w:t>
      </w:r>
      <w:r w:rsidR="006E41E8" w:rsidRPr="006E41E8">
        <w:t>27</w:t>
      </w:r>
      <w:r w:rsidRPr="006E41E8">
        <w:t xml:space="preserve"> del </w:t>
      </w:r>
      <w:r w:rsidR="006E41E8" w:rsidRPr="006E41E8">
        <w:t>07.03.2022</w:t>
      </w:r>
      <w:r w:rsidRPr="006E41E8">
        <w:t xml:space="preserve">, avente ad oggetto: “Adozione di misure urgenti di solidarietà alimentare e di sostegno alle famiglie per il pagamento dei canoni di locazione e delle utenze domestiche. Art. 53 DL n. 73 del 25/05/2021. </w:t>
      </w:r>
    </w:p>
    <w:p w14:paraId="41FF14D8" w14:textId="4C93457C" w:rsidR="00D5172A" w:rsidRPr="00B567AA" w:rsidRDefault="00B567AA" w:rsidP="006E41E8">
      <w:pPr>
        <w:spacing w:after="0" w:line="360" w:lineRule="auto"/>
        <w:ind w:left="-5"/>
        <w:jc w:val="both"/>
      </w:pPr>
      <w:r w:rsidRPr="006E41E8">
        <w:rPr>
          <w:b/>
        </w:rPr>
        <w:t xml:space="preserve">VISTE </w:t>
      </w:r>
      <w:r w:rsidRPr="00B567AA">
        <w:t>le disponibilità degli esercizi commerciali ad accettare i buoni spesa erogati dal Comune di Florinas,</w:t>
      </w:r>
      <w:r w:rsidRPr="006E41E8">
        <w:rPr>
          <w:b/>
        </w:rPr>
        <w:t xml:space="preserve"> </w:t>
      </w:r>
    </w:p>
    <w:p w14:paraId="71CF74BD" w14:textId="77777777" w:rsidR="00D5172A" w:rsidRDefault="00B567AA">
      <w:pPr>
        <w:spacing w:after="0"/>
        <w:ind w:left="52"/>
        <w:jc w:val="center"/>
      </w:pPr>
      <w:r>
        <w:rPr>
          <w:noProof/>
        </w:rPr>
        <w:drawing>
          <wp:inline distT="0" distB="0" distL="0" distR="0" wp14:anchorId="4AABF29D" wp14:editId="4187507E">
            <wp:extent cx="1813433" cy="112204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1813433" cy="1122045"/>
                    </a:xfrm>
                    <a:prstGeom prst="rect">
                      <a:avLst/>
                    </a:prstGeom>
                  </pic:spPr>
                </pic:pic>
              </a:graphicData>
            </a:graphic>
          </wp:inline>
        </w:drawing>
      </w:r>
      <w:r>
        <w:rPr>
          <w:b/>
          <w:sz w:val="24"/>
        </w:rPr>
        <w:t xml:space="preserve"> </w:t>
      </w:r>
    </w:p>
    <w:p w14:paraId="3EBE616F" w14:textId="77777777" w:rsidR="00D5172A" w:rsidRDefault="00B567AA">
      <w:pPr>
        <w:spacing w:after="0"/>
      </w:pPr>
      <w:r>
        <w:rPr>
          <w:b/>
          <w:sz w:val="24"/>
        </w:rPr>
        <w:t xml:space="preserve"> </w:t>
      </w:r>
    </w:p>
    <w:p w14:paraId="28ACB305" w14:textId="77777777" w:rsidR="00D5172A" w:rsidRDefault="00B567AA">
      <w:pPr>
        <w:spacing w:after="0"/>
        <w:ind w:left="11"/>
        <w:jc w:val="center"/>
      </w:pPr>
      <w:r>
        <w:rPr>
          <w:b/>
        </w:rPr>
        <w:t xml:space="preserve">SI RENDE NOTO CHE </w:t>
      </w:r>
    </w:p>
    <w:p w14:paraId="045C9C8A" w14:textId="77777777" w:rsidR="00D5172A" w:rsidRDefault="00B567AA">
      <w:pPr>
        <w:spacing w:after="0" w:line="239" w:lineRule="auto"/>
        <w:jc w:val="center"/>
      </w:pPr>
      <w:r>
        <w:rPr>
          <w:sz w:val="20"/>
        </w:rPr>
        <w:t xml:space="preserve">Gli esercizi presso cui è autorizzato l’utilizzo dei Buoni Spesa erogati dal Comune di Florinas, per l’acquisto di generi alimentari di prima necessità, sono quelli sotto elencati:  </w:t>
      </w:r>
    </w:p>
    <w:p w14:paraId="6FEE05D0" w14:textId="77777777" w:rsidR="00D5172A" w:rsidRDefault="00B567AA">
      <w:pPr>
        <w:spacing w:after="42"/>
        <w:ind w:left="43"/>
        <w:jc w:val="center"/>
      </w:pPr>
      <w:r>
        <w:rPr>
          <w:sz w:val="20"/>
        </w:rPr>
        <w:t xml:space="preserve"> </w:t>
      </w:r>
    </w:p>
    <w:p w14:paraId="1961F8CC" w14:textId="77777777" w:rsidR="00D5172A" w:rsidRPr="006E41E8" w:rsidRDefault="00B567AA">
      <w:pPr>
        <w:numPr>
          <w:ilvl w:val="0"/>
          <w:numId w:val="2"/>
        </w:numPr>
        <w:spacing w:after="7" w:line="262" w:lineRule="auto"/>
        <w:ind w:hanging="360"/>
      </w:pPr>
      <w:r w:rsidRPr="006E41E8">
        <w:rPr>
          <w:b/>
          <w:i/>
        </w:rPr>
        <w:t xml:space="preserve">Farmacia “Ladu Mario”, sita in Florinas, Via Sassari n. 16; </w:t>
      </w:r>
    </w:p>
    <w:p w14:paraId="5E9263E1" w14:textId="77777777" w:rsidR="00D5172A" w:rsidRPr="006E41E8" w:rsidRDefault="00B567AA">
      <w:pPr>
        <w:numPr>
          <w:ilvl w:val="0"/>
          <w:numId w:val="2"/>
        </w:numPr>
        <w:spacing w:after="7" w:line="262" w:lineRule="auto"/>
        <w:ind w:hanging="360"/>
      </w:pPr>
      <w:r w:rsidRPr="006E41E8">
        <w:rPr>
          <w:b/>
          <w:i/>
        </w:rPr>
        <w:t xml:space="preserve">Ditta “Lobino Enrico”, sita in Florinas, Via Sassari n. 46; </w:t>
      </w:r>
    </w:p>
    <w:p w14:paraId="310E8A4D" w14:textId="77777777" w:rsidR="00D5172A" w:rsidRPr="006E41E8" w:rsidRDefault="00B567AA">
      <w:pPr>
        <w:numPr>
          <w:ilvl w:val="0"/>
          <w:numId w:val="2"/>
        </w:numPr>
        <w:spacing w:after="7" w:line="262" w:lineRule="auto"/>
        <w:ind w:hanging="360"/>
      </w:pPr>
      <w:r w:rsidRPr="006E41E8">
        <w:rPr>
          <w:b/>
          <w:i/>
        </w:rPr>
        <w:t xml:space="preserve">“Sa Buttega” di Merella Nicolosa, sita in Florinas, Via Vittorio Emanuele III n. 28; </w:t>
      </w:r>
    </w:p>
    <w:p w14:paraId="15DC8477" w14:textId="77777777" w:rsidR="000340A6" w:rsidRPr="006E41E8" w:rsidRDefault="00B567AA">
      <w:pPr>
        <w:numPr>
          <w:ilvl w:val="0"/>
          <w:numId w:val="2"/>
        </w:numPr>
        <w:spacing w:after="7" w:line="262" w:lineRule="auto"/>
        <w:ind w:hanging="360"/>
      </w:pPr>
      <w:r w:rsidRPr="006E41E8">
        <w:rPr>
          <w:b/>
          <w:i/>
        </w:rPr>
        <w:lastRenderedPageBreak/>
        <w:t>“Fantasie di pane” di Oggiano Federica, sita in Flori</w:t>
      </w:r>
      <w:r w:rsidR="000340A6" w:rsidRPr="006E41E8">
        <w:rPr>
          <w:b/>
          <w:i/>
        </w:rPr>
        <w:t xml:space="preserve">nas, Via Regina Elena n. 7/B; </w:t>
      </w:r>
    </w:p>
    <w:p w14:paraId="47D29090" w14:textId="77777777" w:rsidR="000340A6" w:rsidRPr="006E41E8" w:rsidRDefault="00B567AA">
      <w:pPr>
        <w:numPr>
          <w:ilvl w:val="0"/>
          <w:numId w:val="2"/>
        </w:numPr>
        <w:spacing w:after="7" w:line="262" w:lineRule="auto"/>
        <w:ind w:hanging="360"/>
      </w:pPr>
      <w:r w:rsidRPr="006E41E8">
        <w:rPr>
          <w:b/>
          <w:i/>
        </w:rPr>
        <w:t>“Pescheria e Surgelati” di Sanna Pier Luigi, sita in</w:t>
      </w:r>
      <w:r w:rsidR="000340A6" w:rsidRPr="006E41E8">
        <w:rPr>
          <w:b/>
          <w:i/>
        </w:rPr>
        <w:t xml:space="preserve"> Florinas, Via Savoia, n. 19; </w:t>
      </w:r>
    </w:p>
    <w:p w14:paraId="7400BB27" w14:textId="77777777" w:rsidR="00D5172A" w:rsidRPr="006E41E8" w:rsidRDefault="00B567AA">
      <w:pPr>
        <w:numPr>
          <w:ilvl w:val="0"/>
          <w:numId w:val="2"/>
        </w:numPr>
        <w:spacing w:after="7" w:line="262" w:lineRule="auto"/>
        <w:ind w:hanging="360"/>
      </w:pPr>
      <w:r w:rsidRPr="006E41E8">
        <w:rPr>
          <w:b/>
          <w:i/>
        </w:rPr>
        <w:t xml:space="preserve">Ditta Paolo Spissu, sita in Florinas, Via Mazzini n. 19. </w:t>
      </w:r>
    </w:p>
    <w:p w14:paraId="5B18B503" w14:textId="77777777" w:rsidR="00D5172A" w:rsidRDefault="00B567AA">
      <w:pPr>
        <w:spacing w:after="42" w:line="232" w:lineRule="auto"/>
        <w:ind w:right="9596"/>
      </w:pPr>
      <w:r>
        <w:rPr>
          <w:b/>
          <w:i/>
          <w:sz w:val="20"/>
        </w:rPr>
        <w:t xml:space="preserve">  </w:t>
      </w:r>
    </w:p>
    <w:p w14:paraId="5DE51904" w14:textId="1C400530" w:rsidR="00D5172A" w:rsidRDefault="00B567AA">
      <w:pPr>
        <w:tabs>
          <w:tab w:val="center" w:pos="2126"/>
          <w:tab w:val="center" w:pos="2832"/>
          <w:tab w:val="center" w:pos="3545"/>
          <w:tab w:val="center" w:pos="4251"/>
          <w:tab w:val="center" w:pos="4957"/>
          <w:tab w:val="center" w:pos="6489"/>
        </w:tabs>
        <w:spacing w:after="0"/>
      </w:pPr>
      <w:r w:rsidRPr="006E41E8">
        <w:rPr>
          <w:sz w:val="20"/>
        </w:rPr>
        <w:t xml:space="preserve">Florinas, </w:t>
      </w:r>
      <w:r w:rsidR="002C0EEE">
        <w:rPr>
          <w:sz w:val="20"/>
        </w:rPr>
        <w:t>11</w:t>
      </w:r>
      <w:r w:rsidR="006E41E8">
        <w:rPr>
          <w:sz w:val="20"/>
        </w:rPr>
        <w:t>.03.2022</w:t>
      </w:r>
      <w:r>
        <w:rPr>
          <w:sz w:val="20"/>
        </w:rPr>
        <w:t xml:space="preserve"> </w:t>
      </w:r>
      <w:r>
        <w:rPr>
          <w:sz w:val="20"/>
        </w:rPr>
        <w:tab/>
      </w:r>
      <w:r>
        <w:t xml:space="preserve"> </w:t>
      </w:r>
      <w: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i/>
          <w:sz w:val="20"/>
        </w:rPr>
        <w:t xml:space="preserve">Il Sindaco </w:t>
      </w:r>
    </w:p>
    <w:p w14:paraId="38FDA1FE" w14:textId="77777777" w:rsidR="00D5172A" w:rsidRDefault="00B567AA">
      <w:pPr>
        <w:tabs>
          <w:tab w:val="center" w:pos="706"/>
          <w:tab w:val="center" w:pos="1419"/>
          <w:tab w:val="center" w:pos="2126"/>
          <w:tab w:val="center" w:pos="2832"/>
          <w:tab w:val="center" w:pos="3545"/>
          <w:tab w:val="center" w:pos="6250"/>
        </w:tabs>
        <w:spacing w:after="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noProof/>
        </w:rPr>
        <w:drawing>
          <wp:inline distT="0" distB="0" distL="0" distR="0" wp14:anchorId="7F27DB58" wp14:editId="3716BC8D">
            <wp:extent cx="2050415" cy="75438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9"/>
                    <a:stretch>
                      <a:fillRect/>
                    </a:stretch>
                  </pic:blipFill>
                  <pic:spPr>
                    <a:xfrm>
                      <a:off x="0" y="0"/>
                      <a:ext cx="2050415" cy="754380"/>
                    </a:xfrm>
                    <a:prstGeom prst="rect">
                      <a:avLst/>
                    </a:prstGeom>
                  </pic:spPr>
                </pic:pic>
              </a:graphicData>
            </a:graphic>
          </wp:inline>
        </w:drawing>
      </w:r>
      <w:r>
        <w:t xml:space="preserve"> </w:t>
      </w:r>
    </w:p>
    <w:sectPr w:rsidR="00D5172A">
      <w:pgSz w:w="11909" w:h="16841"/>
      <w:pgMar w:top="1440" w:right="1136" w:bottom="1258" w:left="11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515"/>
    <w:multiLevelType w:val="hybridMultilevel"/>
    <w:tmpl w:val="FAC63FB2"/>
    <w:lvl w:ilvl="0" w:tplc="ECB44154">
      <w:start w:val="1"/>
      <w:numFmt w:val="bullet"/>
      <w:lvlText w:val="-"/>
      <w:lvlJc w:val="left"/>
      <w:pPr>
        <w:ind w:left="1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89E29B0">
      <w:start w:val="1"/>
      <w:numFmt w:val="bullet"/>
      <w:lvlText w:val="o"/>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776A94C">
      <w:start w:val="1"/>
      <w:numFmt w:val="bullet"/>
      <w:lvlText w:val="▪"/>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411C1C74">
      <w:start w:val="1"/>
      <w:numFmt w:val="bullet"/>
      <w:lvlText w:val="•"/>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FA4208E">
      <w:start w:val="1"/>
      <w:numFmt w:val="bullet"/>
      <w:lvlText w:val="o"/>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6388BEE8">
      <w:start w:val="1"/>
      <w:numFmt w:val="bullet"/>
      <w:lvlText w:val="▪"/>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6C2C066">
      <w:start w:val="1"/>
      <w:numFmt w:val="bullet"/>
      <w:lvlText w:val="•"/>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EFEE64A">
      <w:start w:val="1"/>
      <w:numFmt w:val="bullet"/>
      <w:lvlText w:val="o"/>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FEE1A92">
      <w:start w:val="1"/>
      <w:numFmt w:val="bullet"/>
      <w:lvlText w:val="▪"/>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DB84F6C"/>
    <w:multiLevelType w:val="hybridMultilevel"/>
    <w:tmpl w:val="3E5809C0"/>
    <w:lvl w:ilvl="0" w:tplc="458444E2">
      <w:start w:val="1"/>
      <w:numFmt w:val="decimal"/>
      <w:lvlText w:val="%1."/>
      <w:lvlJc w:val="left"/>
      <w:pPr>
        <w:ind w:left="70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A0026BA">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3ADC8B8E">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5748F3A4">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65ACE856">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2E6BAE0">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C05E8B6A">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0C22BB02">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B68003C8">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2A"/>
    <w:rsid w:val="000340A6"/>
    <w:rsid w:val="002C0EEE"/>
    <w:rsid w:val="006E41E8"/>
    <w:rsid w:val="006F30BF"/>
    <w:rsid w:val="00B567AA"/>
    <w:rsid w:val="00D51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A83F"/>
  <w15:docId w15:val="{4E63AAF0-F561-4D9D-BB6E-8F6E09B4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36"/>
      <w:ind w:right="13"/>
      <w:jc w:val="center"/>
      <w:outlineLvl w:val="0"/>
    </w:pPr>
    <w:rPr>
      <w:rFonts w:ascii="Calibri" w:eastAsia="Calibri" w:hAnsi="Calibri" w:cs="Calibri"/>
      <w:b/>
      <w:color w:val="000000"/>
      <w:sz w:val="3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comune.florinas.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florinas.ss.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Masala</dc:creator>
  <cp:keywords/>
  <cp:lastModifiedBy>Servizi Generali Comune di Florinas</cp:lastModifiedBy>
  <cp:revision>9</cp:revision>
  <dcterms:created xsi:type="dcterms:W3CDTF">2022-02-26T10:38:00Z</dcterms:created>
  <dcterms:modified xsi:type="dcterms:W3CDTF">2022-03-11T08:09:00Z</dcterms:modified>
</cp:coreProperties>
</file>