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C7E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ascii="Helvetica" w:hAnsi="Helvetica" w:cs="Helvetica"/>
          <w:b/>
          <w:sz w:val="20"/>
        </w:rPr>
        <w:t>OGGETTO: APPROVAZIONE DEL REGOLAMENTO PER L’INSTALLAZIONE DEI MEZZI PUBBLICITARI. VARIANTE</w:t>
      </w:r>
    </w:p>
    <w:p w:rsidR="00000000" w:rsidRDefault="008C1C7E">
      <w:pPr>
        <w:rPr>
          <w:rFonts w:cs="Arial"/>
          <w:b/>
          <w:sz w:val="20"/>
        </w:rPr>
      </w:pPr>
    </w:p>
    <w:p w:rsidR="00000000" w:rsidRDefault="008C1C7E">
      <w:pPr>
        <w:jc w:val="center"/>
        <w:rPr>
          <w:rFonts w:cs="Arial"/>
          <w:b/>
          <w:spacing w:val="60"/>
          <w:sz w:val="20"/>
        </w:rPr>
      </w:pPr>
      <w:r>
        <w:rPr>
          <w:rFonts w:cs="Arial"/>
          <w:b/>
          <w:spacing w:val="60"/>
          <w:sz w:val="20"/>
        </w:rPr>
        <w:t>IL CONSIGLIO COMUNALE</w:t>
      </w:r>
    </w:p>
    <w:p w:rsidR="00000000" w:rsidRDefault="008C1C7E">
      <w:pPr>
        <w:jc w:val="center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RICHIAMATO il regolamento per l’installazione di mezzi pubblicitari approvato con delibera di Consiglio comunale n. 8 del 26 febbraio 2009 e</w:t>
      </w:r>
      <w:r>
        <w:rPr>
          <w:rFonts w:cs="Arial"/>
          <w:sz w:val="20"/>
        </w:rPr>
        <w:t xml:space="preserve"> s.m.i.;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VISTO il D.L. 30.4.92, n° 285, relativo all'approvazione del nuovo Codice della strada, e successive modificazioni ed integrazioni;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VISTO il D.P.R. 16.12.92, n° 495, ''Regolamento di esecuzione e di attuazione del nuovo Codice della strada'', e </w:t>
      </w:r>
      <w:r>
        <w:rPr>
          <w:rFonts w:cs="Arial"/>
          <w:sz w:val="20"/>
        </w:rPr>
        <w:t>successive modificazioni ed integrazioni;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ATTESE le disposizioni sopra richiamate, nonché la necessità di modificare il vigente regolamento al fine di favorire la posa maggiormente razionale delle insegne delle attività commerciali;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VISTA la documentazio</w:t>
      </w:r>
      <w:r>
        <w:rPr>
          <w:rFonts w:cs="Arial"/>
          <w:sz w:val="20"/>
        </w:rPr>
        <w:t>ne tecnica e il regolamento modificato dal servizio gestione del territorio edilizia privata e urbanistica;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RITENUTO comunque di dover adottare gli allegati elaborati che formano parte integrante e sostanziale del presente regolamento;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RITENUTO altresì o</w:t>
      </w:r>
      <w:r>
        <w:rPr>
          <w:rFonts w:cs="Arial"/>
          <w:sz w:val="20"/>
        </w:rPr>
        <w:t>pportuno stabilire che gli allegati formano un'unica norma regolamentare e che la stessa entrerà in vigore con l'esecutività del presente atto, e che a partire da tale data sono abrogate tutte le precedenti norme regolamentari in materia ed in contrasto co</w:t>
      </w:r>
      <w:r>
        <w:rPr>
          <w:rFonts w:cs="Arial"/>
          <w:sz w:val="20"/>
        </w:rPr>
        <w:t>n le presenti;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VISTO l’art. 7 del </w:t>
      </w:r>
      <w:bookmarkStart w:id="0" w:name="inizio"/>
      <w:r>
        <w:rPr>
          <w:rFonts w:cs="Arial"/>
          <w:sz w:val="20"/>
        </w:rPr>
        <w:t xml:space="preserve">decreto legislativo 18 agosto 2000, n. 267 </w:t>
      </w:r>
      <w:bookmarkEnd w:id="0"/>
      <w:r>
        <w:rPr>
          <w:rFonts w:cs="Arial"/>
          <w:sz w:val="20"/>
        </w:rPr>
        <w:t>“Testo unico delle leggi sull’ordinamento degli enti locali”;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VISTO il parere favorevole e le modifiche apportate dalla Commissione Statuto e Regolamenti espresso nella seduta d</w:t>
      </w:r>
      <w:r>
        <w:rPr>
          <w:rFonts w:cs="Arial"/>
          <w:sz w:val="20"/>
        </w:rPr>
        <w:t>el 11 giugno 2010 che si accolgono ad integrazione del regolamento in oggetto;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VISTO il parere favorevole del Responsabile del Servizio ai sensi art. 49 della D. Lgs. n. 267/00;</w:t>
      </w:r>
    </w:p>
    <w:p w:rsidR="00000000" w:rsidRDefault="008C1C7E">
      <w:pPr>
        <w:ind w:firstLine="142"/>
        <w:jc w:val="both"/>
        <w:rPr>
          <w:rFonts w:cs="Arial"/>
          <w:sz w:val="20"/>
        </w:rPr>
      </w:pPr>
    </w:p>
    <w:p w:rsidR="00000000" w:rsidRDefault="008C1C7E">
      <w:pPr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>SENTITO il parere favorevole espresso dal Segretario Comunale nell’ambito de</w:t>
      </w:r>
      <w:r>
        <w:rPr>
          <w:rFonts w:cs="Arial"/>
          <w:sz w:val="20"/>
        </w:rPr>
        <w:t>lle funzioni di assistenza giuridico – amministrativa;</w:t>
      </w:r>
    </w:p>
    <w:p w:rsidR="00000000" w:rsidRDefault="008C1C7E">
      <w:pPr>
        <w:tabs>
          <w:tab w:val="left" w:pos="709"/>
        </w:tabs>
        <w:jc w:val="both"/>
        <w:rPr>
          <w:rFonts w:cs="Arial"/>
          <w:sz w:val="20"/>
        </w:rPr>
      </w:pPr>
    </w:p>
    <w:p w:rsidR="00000000" w:rsidRDefault="008C1C7E">
      <w:pPr>
        <w:tabs>
          <w:tab w:val="left" w:pos="709"/>
        </w:tabs>
        <w:ind w:firstLine="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 voti                              favorevoli </w:t>
      </w:r>
    </w:p>
    <w:p w:rsidR="00000000" w:rsidRDefault="008C1C7E">
      <w:pPr>
        <w:jc w:val="center"/>
        <w:rPr>
          <w:rFonts w:cs="Arial"/>
          <w:b/>
          <w:spacing w:val="60"/>
          <w:sz w:val="20"/>
        </w:rPr>
      </w:pPr>
      <w:r>
        <w:rPr>
          <w:rFonts w:cs="Arial"/>
          <w:b/>
          <w:spacing w:val="60"/>
          <w:sz w:val="20"/>
        </w:rPr>
        <w:t>D E L I B E R A</w:t>
      </w:r>
    </w:p>
    <w:p w:rsidR="00000000" w:rsidRDefault="008C1C7E">
      <w:pPr>
        <w:jc w:val="center"/>
        <w:rPr>
          <w:rFonts w:cs="Arial"/>
          <w:sz w:val="20"/>
        </w:rPr>
      </w:pPr>
    </w:p>
    <w:p w:rsidR="00000000" w:rsidRDefault="008C1C7E">
      <w:pPr>
        <w:jc w:val="both"/>
        <w:rPr>
          <w:sz w:val="20"/>
        </w:rPr>
      </w:pPr>
      <w:r>
        <w:rPr>
          <w:sz w:val="20"/>
        </w:rPr>
        <w:t>1.  DI APPROVARE, per le  motivazioni in premessa, la modifica al regolamento per l’installazione dei mezzi pubblicitari come risulta</w:t>
      </w:r>
      <w:r>
        <w:rPr>
          <w:sz w:val="20"/>
        </w:rPr>
        <w:t>nte nell’allegato testo, che costituisce parte integrante e sostanziale del presente atto.</w:t>
      </w:r>
    </w:p>
    <w:p w:rsidR="00000000" w:rsidRDefault="008C1C7E">
      <w:pPr>
        <w:jc w:val="both"/>
        <w:rPr>
          <w:sz w:val="20"/>
        </w:rPr>
      </w:pPr>
    </w:p>
    <w:p w:rsidR="00000000" w:rsidRDefault="008C1C7E">
      <w:pPr>
        <w:jc w:val="both"/>
        <w:rPr>
          <w:sz w:val="20"/>
        </w:rPr>
      </w:pPr>
      <w:r>
        <w:rPr>
          <w:sz w:val="20"/>
        </w:rPr>
        <w:t>2. DI DARE atto che il regolamento entrerà in vigore con l’esecutività della presente deliberazione.</w:t>
      </w:r>
    </w:p>
    <w:p w:rsidR="00000000" w:rsidRDefault="008C1C7E">
      <w:pPr>
        <w:jc w:val="both"/>
        <w:rPr>
          <w:sz w:val="20"/>
        </w:rPr>
      </w:pPr>
    </w:p>
    <w:p w:rsidR="00000000" w:rsidRDefault="008C1C7E">
      <w:pPr>
        <w:jc w:val="both"/>
        <w:rPr>
          <w:sz w:val="20"/>
        </w:rPr>
      </w:pPr>
      <w:r>
        <w:rPr>
          <w:sz w:val="20"/>
        </w:rPr>
        <w:t>3. DI DARE atto che:</w:t>
      </w:r>
    </w:p>
    <w:p w:rsidR="00000000" w:rsidRDefault="008C1C7E">
      <w:pPr>
        <w:jc w:val="both"/>
        <w:rPr>
          <w:sz w:val="20"/>
        </w:rPr>
      </w:pPr>
      <w:r>
        <w:rPr>
          <w:sz w:val="20"/>
        </w:rPr>
        <w:t>-  è stato acquisito il parere di cui all</w:t>
      </w:r>
      <w:r>
        <w:rPr>
          <w:sz w:val="20"/>
        </w:rPr>
        <w:t>e premesse in esecuzione del  T.U.E.L.</w:t>
      </w:r>
    </w:p>
    <w:p w:rsidR="00000000" w:rsidRDefault="008C1C7E">
      <w:pPr>
        <w:jc w:val="both"/>
        <w:rPr>
          <w:sz w:val="20"/>
        </w:rPr>
      </w:pPr>
      <w:r>
        <w:rPr>
          <w:sz w:val="20"/>
        </w:rPr>
        <w:t>- è stato rispettato l'art. 147 bis del TUEL.</w:t>
      </w:r>
    </w:p>
    <w:p w:rsidR="00000000" w:rsidRDefault="008C1C7E">
      <w:pPr>
        <w:jc w:val="both"/>
        <w:rPr>
          <w:sz w:val="20"/>
        </w:rPr>
      </w:pPr>
    </w:p>
    <w:p w:rsidR="00000000" w:rsidRDefault="008C1C7E">
      <w:pPr>
        <w:jc w:val="both"/>
        <w:rPr>
          <w:sz w:val="20"/>
        </w:rPr>
      </w:pPr>
    </w:p>
    <w:p w:rsidR="00000000" w:rsidRDefault="008C1C7E">
      <w:pPr>
        <w:jc w:val="both"/>
        <w:rPr>
          <w:sz w:val="20"/>
        </w:rPr>
      </w:pPr>
      <w:r>
        <w:rPr>
          <w:sz w:val="20"/>
        </w:rPr>
        <w:t>Successivamente</w:t>
      </w:r>
    </w:p>
    <w:p w:rsidR="00000000" w:rsidRDefault="008C1C7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CONSIGLIO COMUNALE</w:t>
      </w:r>
    </w:p>
    <w:p w:rsidR="00000000" w:rsidRDefault="008C1C7E">
      <w:pPr>
        <w:jc w:val="both"/>
        <w:rPr>
          <w:sz w:val="20"/>
        </w:rPr>
      </w:pPr>
      <w:r>
        <w:rPr>
          <w:sz w:val="20"/>
        </w:rPr>
        <w:t xml:space="preserve">Con voti        </w:t>
      </w:r>
    </w:p>
    <w:p w:rsidR="00000000" w:rsidRDefault="008C1C7E">
      <w:pPr>
        <w:jc w:val="center"/>
        <w:rPr>
          <w:rFonts w:cs="Arial"/>
          <w:b/>
          <w:spacing w:val="60"/>
          <w:sz w:val="20"/>
        </w:rPr>
      </w:pPr>
      <w:r>
        <w:rPr>
          <w:rFonts w:cs="Arial"/>
          <w:b/>
          <w:spacing w:val="60"/>
          <w:sz w:val="20"/>
        </w:rPr>
        <w:t>D E L I B E R A</w:t>
      </w:r>
    </w:p>
    <w:p w:rsidR="00000000" w:rsidRDefault="008C1C7E">
      <w:pPr>
        <w:jc w:val="both"/>
        <w:rPr>
          <w:sz w:val="20"/>
        </w:rPr>
      </w:pPr>
    </w:p>
    <w:p w:rsidR="008C1C7E" w:rsidRDefault="008C1C7E">
      <w:pPr>
        <w:jc w:val="both"/>
        <w:rPr>
          <w:sz w:val="20"/>
        </w:rPr>
      </w:pPr>
      <w:r>
        <w:rPr>
          <w:sz w:val="20"/>
        </w:rPr>
        <w:t>DI DICHIARARE il presente atto urgente ed immediatamente esecutivo ai sensi art. 134 comma 4</w:t>
      </w:r>
      <w:r>
        <w:rPr>
          <w:sz w:val="20"/>
        </w:rPr>
        <w:t xml:space="preserve"> del TUEL.</w:t>
      </w:r>
    </w:p>
    <w:sectPr w:rsidR="008C1C7E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7E" w:rsidRDefault="008C1C7E">
      <w:r>
        <w:separator/>
      </w:r>
    </w:p>
  </w:endnote>
  <w:endnote w:type="continuationSeparator" w:id="1">
    <w:p w:rsidR="008C1C7E" w:rsidRDefault="008C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7E" w:rsidRDefault="008C1C7E">
      <w:r>
        <w:separator/>
      </w:r>
    </w:p>
  </w:footnote>
  <w:footnote w:type="continuationSeparator" w:id="1">
    <w:p w:rsidR="008C1C7E" w:rsidRDefault="008C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1C7E">
    <w:pPr>
      <w:pStyle w:val="Intestazione"/>
      <w:tabs>
        <w:tab w:val="left" w:pos="9460"/>
      </w:tabs>
      <w:rPr>
        <w:sz w:val="2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4D"/>
    <w:multiLevelType w:val="singleLevel"/>
    <w:tmpl w:val="0410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75445"/>
    <w:multiLevelType w:val="singleLevel"/>
    <w:tmpl w:val="667C1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E0163CF"/>
    <w:multiLevelType w:val="singleLevel"/>
    <w:tmpl w:val="B540E4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A87177"/>
    <w:multiLevelType w:val="singleLevel"/>
    <w:tmpl w:val="F0940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F338F9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C06731"/>
    <w:multiLevelType w:val="hybridMultilevel"/>
    <w:tmpl w:val="07443C9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A12CCC"/>
    <w:multiLevelType w:val="singleLevel"/>
    <w:tmpl w:val="95509A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75004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1E258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365703"/>
    <w:multiLevelType w:val="singleLevel"/>
    <w:tmpl w:val="9DC03D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8A44AE"/>
    <w:multiLevelType w:val="singleLevel"/>
    <w:tmpl w:val="15E8EAFA"/>
    <w:lvl w:ilvl="0">
      <w:start w:val="2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3BDA4AEE"/>
    <w:multiLevelType w:val="singleLevel"/>
    <w:tmpl w:val="BAB8C9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45D57CE"/>
    <w:multiLevelType w:val="singleLevel"/>
    <w:tmpl w:val="8DBA9F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0691BC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750A92"/>
    <w:multiLevelType w:val="singleLevel"/>
    <w:tmpl w:val="F0940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8D2BC2"/>
    <w:multiLevelType w:val="singleLevel"/>
    <w:tmpl w:val="F5B25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35006B"/>
    <w:multiLevelType w:val="singleLevel"/>
    <w:tmpl w:val="6DA243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7F6CE5"/>
    <w:multiLevelType w:val="singleLevel"/>
    <w:tmpl w:val="CA00FF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90AB4"/>
    <w:multiLevelType w:val="singleLevel"/>
    <w:tmpl w:val="67DE3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BB11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BF6E68"/>
    <w:multiLevelType w:val="singleLevel"/>
    <w:tmpl w:val="9A7020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EB694B"/>
    <w:multiLevelType w:val="multilevel"/>
    <w:tmpl w:val="1BF6ED6E"/>
    <w:lvl w:ilvl="0">
      <w:start w:val="1"/>
      <w:numFmt w:val="decimal"/>
      <w:pStyle w:val="PROPOSTAELENCONUMERATO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pStyle w:val="PROPOSTAELENCONUMERATO2"/>
      <w:lvlText w:val="%2)"/>
      <w:lvlJc w:val="left"/>
      <w:pPr>
        <w:tabs>
          <w:tab w:val="num" w:pos="2421"/>
        </w:tabs>
        <w:ind w:left="2421" w:hanging="360"/>
      </w:pPr>
    </w:lvl>
    <w:lvl w:ilvl="2">
      <w:start w:val="1"/>
      <w:numFmt w:val="lowerRoman"/>
      <w:pStyle w:val="PROPOSTAELENCONUMERATO3"/>
      <w:lvlText w:val="%3)"/>
      <w:lvlJc w:val="left"/>
      <w:pPr>
        <w:tabs>
          <w:tab w:val="num" w:pos="3141"/>
        </w:tabs>
        <w:ind w:left="2781" w:hanging="360"/>
      </w:p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9"/>
  </w:num>
  <w:num w:numId="8">
    <w:abstractNumId w:val="16"/>
  </w:num>
  <w:num w:numId="9">
    <w:abstractNumId w:val="10"/>
  </w:num>
  <w:num w:numId="10">
    <w:abstractNumId w:val="4"/>
  </w:num>
  <w:num w:numId="11">
    <w:abstractNumId w:val="17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19"/>
  </w:num>
  <w:num w:numId="17">
    <w:abstractNumId w:val="6"/>
  </w:num>
  <w:num w:numId="18">
    <w:abstractNumId w:val="3"/>
  </w:num>
  <w:num w:numId="19">
    <w:abstractNumId w:val="12"/>
  </w:num>
  <w:num w:numId="20">
    <w:abstractNumId w:val="8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311"/>
    <w:rsid w:val="003E2311"/>
    <w:rsid w:val="008C1C7E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</w:style>
  <w:style w:type="paragraph" w:styleId="Rientrocorpodeltesto2">
    <w:name w:val="Body Text Indent 2"/>
    <w:basedOn w:val="Normale"/>
    <w:pPr>
      <w:ind w:left="360"/>
      <w:jc w:val="both"/>
    </w:pPr>
  </w:style>
  <w:style w:type="paragraph" w:styleId="Sottotitolo">
    <w:name w:val="Subtitle"/>
    <w:basedOn w:val="Normale"/>
    <w:qFormat/>
    <w:pPr>
      <w:jc w:val="right"/>
    </w:pPr>
    <w:rPr>
      <w:b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207"/>
      <w:jc w:val="both"/>
    </w:pPr>
  </w:style>
  <w:style w:type="paragraph" w:styleId="Corpodeltesto3">
    <w:name w:val="Body Text 3"/>
    <w:basedOn w:val="Normale"/>
    <w:pPr>
      <w:jc w:val="both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Elenco">
    <w:name w:val="List"/>
    <w:basedOn w:val="Normale"/>
    <w:pPr>
      <w:autoSpaceDE w:val="0"/>
      <w:autoSpaceDN w:val="0"/>
      <w:ind w:left="283" w:hanging="283"/>
    </w:pPr>
    <w:rPr>
      <w:rFonts w:ascii="Times New Roman" w:hAnsi="Times New Roman"/>
      <w:sz w:val="20"/>
    </w:rPr>
  </w:style>
  <w:style w:type="paragraph" w:customStyle="1" w:styleId="PROPOSTAELENCONUMERATO">
    <w:name w:val="PROPOSTA ELENCO NUMERATO"/>
    <w:pPr>
      <w:numPr>
        <w:numId w:val="22"/>
      </w:numPr>
      <w:tabs>
        <w:tab w:val="left" w:pos="357"/>
      </w:tabs>
      <w:spacing w:line="360" w:lineRule="auto"/>
      <w:ind w:left="357" w:hanging="357"/>
      <w:jc w:val="both"/>
    </w:pPr>
    <w:rPr>
      <w:bCs/>
      <w:sz w:val="24"/>
    </w:rPr>
  </w:style>
  <w:style w:type="paragraph" w:customStyle="1" w:styleId="PROPOSTAELENCONUMERATO2">
    <w:name w:val="PROPOSTA ELENCO NUMERATO 2"/>
    <w:pPr>
      <w:numPr>
        <w:ilvl w:val="1"/>
        <w:numId w:val="22"/>
      </w:numPr>
      <w:tabs>
        <w:tab w:val="left" w:pos="720"/>
      </w:tabs>
      <w:spacing w:line="360" w:lineRule="auto"/>
      <w:ind w:left="720" w:hanging="357"/>
      <w:jc w:val="both"/>
    </w:pPr>
    <w:rPr>
      <w:sz w:val="24"/>
    </w:rPr>
  </w:style>
  <w:style w:type="paragraph" w:customStyle="1" w:styleId="PROPOSTAELENCONUMERATO3">
    <w:name w:val="PROPOSTA ELENCO NUMERATO 3"/>
    <w:pPr>
      <w:numPr>
        <w:ilvl w:val="2"/>
        <w:numId w:val="22"/>
      </w:numPr>
      <w:tabs>
        <w:tab w:val="left" w:pos="1077"/>
      </w:tabs>
      <w:spacing w:line="360" w:lineRule="auto"/>
      <w:ind w:left="1077" w:hanging="35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PER IL COMUNE </vt:lpstr>
    </vt:vector>
  </TitlesOfParts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PER IL COMUNE</dc:title>
  <dc:subject/>
  <dc:creator>Avv. Carlo Barile</dc:creator>
  <cp:keywords/>
  <cp:lastModifiedBy>affarigenerali4</cp:lastModifiedBy>
  <cp:revision>2</cp:revision>
  <cp:lastPrinted>2015-09-29T16:14:00Z</cp:lastPrinted>
  <dcterms:created xsi:type="dcterms:W3CDTF">2016-03-25T13:22:00Z</dcterms:created>
  <dcterms:modified xsi:type="dcterms:W3CDTF">2016-03-25T13:22:00Z</dcterms:modified>
</cp:coreProperties>
</file>