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D8" w:rsidRDefault="00E9740B">
      <w:pPr>
        <w:pStyle w:val="Titolo"/>
        <w:spacing w:before="245" w:after="0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Informativa sul trattamento dei dati personali</w:t>
      </w:r>
    </w:p>
    <w:p w:rsidR="009052D8" w:rsidRDefault="00E9740B">
      <w:pPr>
        <w:pStyle w:val="Sottotitolo"/>
        <w:spacing w:before="0" w:after="317"/>
        <w:rPr>
          <w:rFonts w:hint="eastAsia"/>
          <w:sz w:val="24"/>
          <w:szCs w:val="24"/>
        </w:rPr>
      </w:pPr>
      <w:r>
        <w:rPr>
          <w:sz w:val="24"/>
          <w:szCs w:val="24"/>
        </w:rPr>
        <w:t>ex Regolamento EU 2016/679 redatta il 02/11/2021</w:t>
      </w:r>
    </w:p>
    <w:p w:rsidR="009052D8" w:rsidRDefault="00E9740B">
      <w:pPr>
        <w:pStyle w:val="Corpotesto"/>
        <w:rPr>
          <w:rFonts w:hint="eastAsia"/>
        </w:rPr>
      </w:pPr>
      <w:r>
        <w:t>Il presente documento ha lo scopo di informare l’interessato su come vengono utilizzati i dati che lo riguardano nell’ambito dell’attività di trattamento</w:t>
      </w:r>
    </w:p>
    <w:p w:rsidR="009052D8" w:rsidRDefault="009052D8">
      <w:pPr>
        <w:rPr>
          <w:rFonts w:hint="eastAsia"/>
        </w:rPr>
      </w:pP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7084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000" w:type="dxa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GESTIONE BANDI PER FINANZIAMENTI AD AZIENDE</w:t>
            </w:r>
          </w:p>
        </w:tc>
        <w:tc>
          <w:tcPr>
            <w:tcW w:w="4000" w:type="dxa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Il bando sostiene progetti per svariate finalità come: adeguamento strutturale e tecnologico, installazione, ristrutturazione, messa in sicurezza, rinnovo di impianti, apparecchiature, arredi e servizi complement</w:t>
            </w:r>
            <w:r>
              <w:t>ari di sale ecc</w:t>
            </w:r>
          </w:p>
        </w:tc>
      </w:tr>
    </w:tbl>
    <w:p w:rsidR="009052D8" w:rsidRDefault="009052D8">
      <w:pPr>
        <w:pStyle w:val="Corpotesto"/>
        <w:rPr>
          <w:rFonts w:hint="eastAsia"/>
        </w:rPr>
      </w:pPr>
    </w:p>
    <w:p w:rsidR="009052D8" w:rsidRDefault="00E9740B">
      <w:pPr>
        <w:pStyle w:val="Corpotesto"/>
        <w:rPr>
          <w:rFonts w:hint="eastAsia"/>
        </w:rPr>
      </w:pPr>
      <w:r>
        <w:t xml:space="preserve">Ai sensi degli articoli 13 e 14 del regolamento EU 2016/679 si informa l’interessato che i suoi dati saranno trattati dal Titolare del trattamento definito nella sezione </w:t>
      </w:r>
      <w:r>
        <w:rPr>
          <w:b/>
          <w:bCs/>
        </w:rPr>
        <w:t>Soggetti</w:t>
      </w:r>
      <w:r>
        <w:t xml:space="preserve"> il quale tratta i dati per le finalità menzionate nella sez</w:t>
      </w:r>
      <w:r>
        <w:t xml:space="preserve">ione </w:t>
      </w:r>
      <w:r>
        <w:rPr>
          <w:b/>
          <w:bCs/>
        </w:rPr>
        <w:t>Finalità</w:t>
      </w:r>
      <w:r>
        <w:t xml:space="preserve">, per un determinato periodo di tempo definito nella sezione </w:t>
      </w:r>
      <w:r>
        <w:rPr>
          <w:b/>
          <w:bCs/>
        </w:rPr>
        <w:t>Periodo di conservazione</w:t>
      </w:r>
      <w:r>
        <w:t xml:space="preserve"> e potrebbero essere comunicati a soggetti definiti nella sezione </w:t>
      </w:r>
      <w:r>
        <w:rPr>
          <w:b/>
          <w:bCs/>
        </w:rPr>
        <w:t>Comunicazione</w:t>
      </w:r>
      <w:r>
        <w:t>.</w:t>
      </w:r>
    </w:p>
    <w:p w:rsidR="009052D8" w:rsidRDefault="00E9740B">
      <w:pPr>
        <w:pStyle w:val="Corpotesto"/>
        <w:rPr>
          <w:rFonts w:hint="eastAsia"/>
        </w:rPr>
      </w:pPr>
      <w:r>
        <w:t>Si informa altresì l’interessato che può esercitare numerosi diritti con rigu</w:t>
      </w:r>
      <w:r>
        <w:t xml:space="preserve">ardo ai suoi dati personali, un’elencazione dei diritti è fornita in calce alla presente informativa nella sezione </w:t>
      </w:r>
      <w:r>
        <w:rPr>
          <w:b/>
          <w:bCs/>
        </w:rPr>
        <w:t>Diritti dell’interessato.</w:t>
      </w:r>
      <w:r>
        <w:t xml:space="preserve"> I diritti dell’interessato possono essere esercitati in qualsiasi momento contattando il Responsabile della protezi</w:t>
      </w:r>
      <w:r>
        <w:t>one dei dati (RPD) o in sua assenza il Titolare.</w:t>
      </w:r>
    </w:p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t xml:space="preserve">Soggetti </w:t>
      </w:r>
      <w:r>
        <w:rPr>
          <w:b w:val="0"/>
          <w:bCs w:val="0"/>
          <w:sz w:val="20"/>
          <w:szCs w:val="20"/>
        </w:rPr>
        <w:t>– Chi tratta i miei dati e a chi mi posso rivolgere per avere informazioni ed esercitare i miei diritti?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312"/>
        <w:gridCol w:w="5675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Qualifica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Denominazione</w:t>
            </w:r>
          </w:p>
        </w:tc>
        <w:tc>
          <w:tcPr>
            <w:tcW w:w="20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Dati di contatto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Titolare</w:t>
            </w:r>
          </w:p>
        </w:tc>
        <w:tc>
          <w:tcPr>
            <w:tcW w:w="0" w:type="auto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Comune di Giave</w:t>
            </w:r>
          </w:p>
        </w:tc>
        <w:tc>
          <w:tcPr>
            <w:tcW w:w="0" w:type="auto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Tel: 079 869050</w:t>
            </w:r>
            <w:r>
              <w:br/>
              <w:t xml:space="preserve">E-Mail: </w:t>
            </w:r>
            <w:r>
              <w:t>protocollo@pec.comune.giave.ss.it</w:t>
            </w:r>
            <w:r>
              <w:br/>
              <w:t>Indirizzo: Corso Repubblica, 42/C</w:t>
            </w:r>
          </w:p>
        </w:tc>
      </w:tr>
    </w:tbl>
    <w:p w:rsidR="009052D8" w:rsidRDefault="00E9740B">
      <w:pPr>
        <w:pStyle w:val="Titolo2"/>
        <w:numPr>
          <w:ilvl w:val="1"/>
          <w:numId w:val="2"/>
        </w:numPr>
        <w:rPr>
          <w:rFonts w:hint="eastAsia"/>
        </w:rPr>
      </w:pPr>
      <w:r>
        <w:t>Finalità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 w:val="0"/>
          <w:bCs w:val="0"/>
        </w:rPr>
        <w:t xml:space="preserve">– </w:t>
      </w:r>
      <w:r>
        <w:rPr>
          <w:b w:val="0"/>
          <w:bCs w:val="0"/>
          <w:sz w:val="20"/>
          <w:szCs w:val="20"/>
        </w:rPr>
        <w:t>Perché vengono trattati i dati?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6288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Finalità del trattamento</w:t>
            </w:r>
          </w:p>
        </w:tc>
        <w:tc>
          <w:tcPr>
            <w:tcW w:w="2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Base giuridica del trattamento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Accesso a contributi pubblici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Adempimento di un obbligo legale del Titolare</w:t>
            </w:r>
            <w:r>
              <w:br/>
              <w:t>Esecuzione</w:t>
            </w:r>
            <w:r>
              <w:t xml:space="preserve"> di un compito di interesse pubblico</w:t>
            </w:r>
          </w:p>
        </w:tc>
      </w:tr>
    </w:tbl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t xml:space="preserve">Trasferimenti – </w:t>
      </w:r>
      <w:r>
        <w:rPr>
          <w:b w:val="0"/>
          <w:bCs w:val="0"/>
          <w:sz w:val="20"/>
          <w:szCs w:val="20"/>
        </w:rPr>
        <w:t>A chi vengono comunicati i miei dati?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3058"/>
        <w:gridCol w:w="4078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Destinatari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Posizione geografica</w:t>
            </w:r>
          </w:p>
        </w:tc>
        <w:tc>
          <w:tcPr>
            <w:tcW w:w="20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Legittimazione in caso di trasferimento extra UE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Banche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Intra UE</w:t>
            </w:r>
          </w:p>
        </w:tc>
        <w:tc>
          <w:tcPr>
            <w:tcW w:w="0" w:type="auto"/>
          </w:tcPr>
          <w:p w:rsidR="009052D8" w:rsidRDefault="009052D8">
            <w:pPr>
              <w:rPr>
                <w:rFonts w:hint="eastAsia"/>
              </w:rPr>
            </w:pP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Imprese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Intra UE</w:t>
            </w:r>
          </w:p>
        </w:tc>
        <w:tc>
          <w:tcPr>
            <w:tcW w:w="0" w:type="auto"/>
          </w:tcPr>
          <w:p w:rsidR="009052D8" w:rsidRDefault="009052D8">
            <w:pPr>
              <w:rPr>
                <w:rFonts w:hint="eastAsia"/>
              </w:rPr>
            </w:pP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Assicurazioni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Intra UE</w:t>
            </w:r>
          </w:p>
        </w:tc>
        <w:tc>
          <w:tcPr>
            <w:tcW w:w="0" w:type="auto"/>
          </w:tcPr>
          <w:p w:rsidR="009052D8" w:rsidRDefault="009052D8">
            <w:pPr>
              <w:rPr>
                <w:rFonts w:hint="eastAsia"/>
              </w:rPr>
            </w:pPr>
          </w:p>
        </w:tc>
      </w:tr>
    </w:tbl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lastRenderedPageBreak/>
        <w:t>Diffusione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0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Il trattamento comporta la diffusione dei dati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No</w:t>
            </w:r>
          </w:p>
        </w:tc>
      </w:tr>
    </w:tbl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t xml:space="preserve">Periodo di conservazione 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0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Periodo di conservazione dei dati o criterio per determinarlo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10 anni</w:t>
            </w:r>
          </w:p>
        </w:tc>
      </w:tr>
    </w:tbl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t>Origine dei dati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0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 dati vengono raccolti presso: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Raccolta presso l’interessato</w:t>
            </w:r>
          </w:p>
        </w:tc>
      </w:tr>
    </w:tbl>
    <w:p w:rsidR="009052D8" w:rsidRDefault="00E9740B">
      <w:pPr>
        <w:pStyle w:val="Titolo1"/>
        <w:numPr>
          <w:ilvl w:val="0"/>
          <w:numId w:val="2"/>
        </w:numPr>
        <w:rPr>
          <w:rFonts w:hint="eastAsia"/>
        </w:rPr>
      </w:pPr>
      <w:r>
        <w:t xml:space="preserve">Categorie di dati </w:t>
      </w:r>
      <w:r>
        <w:t>trattati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82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Categorie di dati</w:t>
            </w:r>
          </w:p>
        </w:tc>
        <w:tc>
          <w:tcPr>
            <w:tcW w:w="3500" w:type="dxa"/>
            <w:shd w:val="clear" w:color="auto" w:fill="DDDDDD"/>
            <w:vAlign w:val="center"/>
          </w:tcPr>
          <w:p w:rsidR="009052D8" w:rsidRDefault="009052D8">
            <w:pPr>
              <w:rPr>
                <w:rFonts w:hint="eastAsia"/>
              </w:rPr>
            </w:pP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Nome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Cognome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Codice Fiscale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Estremi  del documento di identità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Nazionalità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Sesso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Anagrafici Ordinari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Stato civile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Indirizzi e Contatti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Residenza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Indirizzi e Contatti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Domicilio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Indirizzi e Contatti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Luogo di nascita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 w:val="restart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Finanziari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Reddito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Finanziari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Dati assicurativi e prevvidenziali</w:t>
            </w:r>
          </w:p>
        </w:tc>
      </w:tr>
    </w:tbl>
    <w:p w:rsidR="009052D8" w:rsidRDefault="00E9740B">
      <w:pPr>
        <w:pStyle w:val="Titolo1"/>
        <w:numPr>
          <w:ilvl w:val="0"/>
          <w:numId w:val="0"/>
        </w:numPr>
        <w:rPr>
          <w:rFonts w:hint="eastAsia"/>
        </w:rPr>
      </w:pPr>
      <w:r>
        <w:t>Processo decisionale automatizzato e profilazione</w:t>
      </w:r>
      <w:r>
        <w:rPr>
          <w:b w:val="0"/>
          <w:bCs w:val="0"/>
          <w:sz w:val="20"/>
          <w:szCs w:val="20"/>
        </w:rPr>
        <w:t xml:space="preserve"> – I dati che mi riguardano vengono utilizzati per profilarmi e vengono prese decisioni in maniera automatica sulla base della profilazione?</w:t>
      </w:r>
    </w:p>
    <w:tbl>
      <w:tblPr>
        <w:tblW w:w="5000" w:type="pct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Profilazione</w:t>
            </w:r>
          </w:p>
        </w:tc>
        <w:tc>
          <w:tcPr>
            <w:tcW w:w="2500" w:type="dxa"/>
            <w:shd w:val="clear" w:color="auto" w:fill="DDDDDD"/>
            <w:vAlign w:val="center"/>
          </w:tcPr>
          <w:p w:rsidR="009052D8" w:rsidRDefault="00E9740B">
            <w:pPr>
              <w:rPr>
                <w:rFonts w:hint="eastAsia"/>
              </w:rPr>
            </w:pPr>
            <w:r>
              <w:t>Processo decisionale automatizzato</w:t>
            </w:r>
          </w:p>
        </w:tc>
      </w:tr>
      <w:tr w:rsidR="009052D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No</w:t>
            </w:r>
          </w:p>
        </w:tc>
        <w:tc>
          <w:tcPr>
            <w:tcW w:w="0" w:type="auto"/>
          </w:tcPr>
          <w:p w:rsidR="009052D8" w:rsidRDefault="00E9740B">
            <w:pPr>
              <w:rPr>
                <w:rFonts w:hint="eastAsia"/>
              </w:rPr>
            </w:pPr>
            <w:r>
              <w:t>No</w:t>
            </w:r>
          </w:p>
        </w:tc>
      </w:tr>
    </w:tbl>
    <w:p w:rsidR="009052D8" w:rsidRDefault="00E9740B">
      <w:pPr>
        <w:pStyle w:val="Titolo1"/>
        <w:numPr>
          <w:ilvl w:val="0"/>
          <w:numId w:val="2"/>
        </w:numPr>
        <w:spacing w:before="576" w:after="115"/>
        <w:rPr>
          <w:rFonts w:hint="eastAsia"/>
        </w:rPr>
      </w:pPr>
      <w:r>
        <w:t>Diritti dell’interessato</w:t>
      </w:r>
    </w:p>
    <w:p w:rsidR="009052D8" w:rsidRDefault="00E9740B">
      <w:pPr>
        <w:pStyle w:val="Corpotesto"/>
        <w:rPr>
          <w:rFonts w:hint="eastAsia"/>
        </w:rPr>
      </w:pPr>
      <w:r>
        <w:t xml:space="preserve">L’interessato ha diritto a </w:t>
      </w:r>
      <w:r>
        <w:t>chiedere al Responsabile della protezione dei dati o al Titolare:</w:t>
      </w:r>
    </w:p>
    <w:p w:rsidR="009052D8" w:rsidRDefault="00E9740B">
      <w:pPr>
        <w:pStyle w:val="Corpotesto"/>
        <w:jc w:val="center"/>
        <w:rPr>
          <w:rFonts w:hint="eastAsia"/>
          <w:i/>
          <w:iCs/>
        </w:rPr>
      </w:pPr>
      <w:r>
        <w:rPr>
          <w:i/>
          <w:iCs/>
          <w:noProof/>
          <w:lang w:eastAsia="it-IT" w:bidi="ar-SA"/>
        </w:rPr>
        <w:lastRenderedPageBreak/>
        <w:drawing>
          <wp:anchor distT="0" distB="0" distL="0" distR="179705" simplePos="0" relativeHeight="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117475</wp:posOffset>
            </wp:positionV>
            <wp:extent cx="741680" cy="741680"/>
            <wp:effectExtent l="0" t="0" r="0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</w:rPr>
        <w:t>(Accesso)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>l’accesso ai dati personali che lo riguardano</w:t>
      </w:r>
    </w:p>
    <w:p w:rsidR="009052D8" w:rsidRDefault="009052D8">
      <w:pPr>
        <w:pStyle w:val="Corpotesto"/>
        <w:jc w:val="center"/>
        <w:rPr>
          <w:rFonts w:hint="eastAsia"/>
        </w:rPr>
      </w:pP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noProof/>
          <w:lang w:eastAsia="it-IT" w:bidi="ar-SA"/>
        </w:rPr>
        <w:drawing>
          <wp:anchor distT="0" distB="0" distL="0" distR="179705" simplePos="0" relativeHeight="3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-34290</wp:posOffset>
            </wp:positionV>
            <wp:extent cx="741680" cy="741680"/>
            <wp:effectExtent l="0" t="0" r="0" b="0"/>
            <wp:wrapSquare wrapText="largest"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(Portabilità)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>ricevere in un formato strutturato, di uso comune e leggibile da dispositivo automatico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 xml:space="preserve">i dati personali che lo </w:t>
      </w:r>
      <w:r>
        <w:t>riguardano.</w:t>
      </w:r>
    </w:p>
    <w:p w:rsidR="009052D8" w:rsidRDefault="00E9740B">
      <w:pPr>
        <w:pStyle w:val="Corpotesto"/>
        <w:jc w:val="center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179705" simplePos="0" relativeHeight="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161925</wp:posOffset>
            </wp:positionV>
            <wp:extent cx="741680" cy="741680"/>
            <wp:effectExtent l="0" t="0" r="0" b="0"/>
            <wp:wrapSquare wrapText="largest"/>
            <wp:docPr id="3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</w:rPr>
        <w:t>(Rettifica)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>la rettifica dei dati personali che lo riguardano</w:t>
      </w:r>
    </w:p>
    <w:p w:rsidR="009052D8" w:rsidRDefault="009052D8">
      <w:pPr>
        <w:pStyle w:val="Corpotesto"/>
        <w:jc w:val="center"/>
        <w:rPr>
          <w:rFonts w:hint="eastAsia"/>
        </w:rPr>
      </w:pPr>
    </w:p>
    <w:p w:rsidR="009052D8" w:rsidRDefault="00E9740B">
      <w:pPr>
        <w:pStyle w:val="Corpotesto"/>
        <w:jc w:val="center"/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179705" simplePos="0" relativeHeight="5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127635</wp:posOffset>
            </wp:positionV>
            <wp:extent cx="734060" cy="739140"/>
            <wp:effectExtent l="0" t="0" r="0" b="0"/>
            <wp:wrapSquare wrapText="largest"/>
            <wp:docPr id="4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2D8" w:rsidRDefault="00E9740B">
      <w:pPr>
        <w:pStyle w:val="Corpotesto"/>
        <w:jc w:val="left"/>
        <w:rPr>
          <w:rFonts w:hint="eastAsia"/>
        </w:rPr>
      </w:pPr>
      <w:r>
        <w:t>(</w:t>
      </w:r>
      <w:r>
        <w:rPr>
          <w:i/>
          <w:iCs/>
        </w:rPr>
        <w:t>Oblio</w:t>
      </w:r>
      <w:r>
        <w:t>)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>la cancellazione dei dati personali che lo riguardano</w:t>
      </w:r>
    </w:p>
    <w:p w:rsidR="009052D8" w:rsidRDefault="009052D8">
      <w:pPr>
        <w:pStyle w:val="Corpotesto"/>
        <w:jc w:val="left"/>
        <w:rPr>
          <w:rFonts w:hint="eastAsia"/>
          <w:i/>
          <w:iCs/>
        </w:rPr>
      </w:pP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  <w:noProof/>
          <w:lang w:eastAsia="it-IT" w:bidi="ar-SA"/>
        </w:rPr>
        <w:drawing>
          <wp:anchor distT="0" distB="0" distL="0" distR="179705" simplePos="0" relativeHeight="6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113030</wp:posOffset>
            </wp:positionV>
            <wp:extent cx="730250" cy="730250"/>
            <wp:effectExtent l="0" t="0" r="0" b="0"/>
            <wp:wrapSquare wrapText="largest"/>
            <wp:docPr id="5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</w:rPr>
        <w:t>(Limitazione)</w:t>
      </w:r>
    </w:p>
    <w:p w:rsidR="009052D8" w:rsidRDefault="00E9740B">
      <w:pPr>
        <w:pStyle w:val="Corpotesto"/>
        <w:jc w:val="left"/>
        <w:rPr>
          <w:rFonts w:hint="eastAsia"/>
        </w:rPr>
      </w:pPr>
      <w:r>
        <w:t>la limitazione del trattamento dati personali che lo riguardano</w:t>
      </w:r>
    </w:p>
    <w:p w:rsidR="009052D8" w:rsidRDefault="009052D8">
      <w:pPr>
        <w:pStyle w:val="Corpotesto"/>
        <w:jc w:val="left"/>
        <w:rPr>
          <w:rFonts w:hint="eastAsia"/>
          <w:i/>
          <w:iCs/>
        </w:rPr>
      </w:pP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  <w:noProof/>
          <w:lang w:eastAsia="it-IT" w:bidi="ar-SA"/>
        </w:rPr>
        <w:drawing>
          <wp:anchor distT="0" distB="0" distL="0" distR="179705" simplePos="0" relativeHeight="7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101600</wp:posOffset>
            </wp:positionV>
            <wp:extent cx="725805" cy="725805"/>
            <wp:effectExtent l="0" t="0" r="0" b="0"/>
            <wp:wrapSquare wrapText="largest"/>
            <wp:docPr id="6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rPr>
          <w:i/>
          <w:iCs/>
        </w:rPr>
        <w:t>(Opposizione)</w:t>
      </w:r>
    </w:p>
    <w:p w:rsidR="009052D8" w:rsidRDefault="00E9740B">
      <w:pPr>
        <w:pStyle w:val="Corpotesto"/>
        <w:jc w:val="left"/>
        <w:rPr>
          <w:rFonts w:hint="eastAsia"/>
          <w:i/>
          <w:iCs/>
        </w:rPr>
      </w:pPr>
      <w:r>
        <w:t>opposizione</w:t>
      </w:r>
      <w:r>
        <w:rPr>
          <w:i/>
          <w:iCs/>
        </w:rPr>
        <w:t xml:space="preserve"> </w:t>
      </w:r>
      <w:r>
        <w:t>al tr</w:t>
      </w:r>
      <w:r>
        <w:t>attamento per determinate finalità</w:t>
      </w:r>
    </w:p>
    <w:p w:rsidR="009052D8" w:rsidRDefault="009052D8">
      <w:pPr>
        <w:pStyle w:val="Corpotesto"/>
        <w:jc w:val="left"/>
        <w:rPr>
          <w:rFonts w:hint="eastAsia"/>
        </w:rPr>
      </w:pPr>
    </w:p>
    <w:p w:rsidR="009052D8" w:rsidRDefault="00E9740B">
      <w:pPr>
        <w:pStyle w:val="Corpotesto"/>
        <w:ind w:left="720"/>
        <w:rPr>
          <w:rFonts w:hint="eastAsia"/>
        </w:rPr>
      </w:pPr>
      <w:r>
        <w:t>Per esercitare i sopracitati diritti l’interessato può rivolgersi al Responsabile della protezione dei dati o al Titolare. L’interessato ha il diritto di proporre reclamo a un’autorità di controllo, scrivendo a garante@g</w:t>
      </w:r>
      <w:r>
        <w:t xml:space="preserve">pdp.it, oppure </w:t>
      </w:r>
      <w:hyperlink r:id="rId13">
        <w:r>
          <w:rPr>
            <w:rStyle w:val="InternetLink"/>
          </w:rPr>
          <w:t>protocollo@pec.gpdp.it</w:t>
        </w:r>
      </w:hyperlink>
      <w:r>
        <w:t>.</w:t>
      </w:r>
    </w:p>
    <w:sectPr w:rsidR="009052D8">
      <w:headerReference w:type="default" r:id="rId14"/>
      <w:footerReference w:type="default" r:id="rId15"/>
      <w:pgSz w:w="11906" w:h="16838"/>
      <w:pgMar w:top="3347" w:right="850" w:bottom="1701" w:left="850" w:header="567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740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974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D8" w:rsidRDefault="00E9740B">
    <w:pPr>
      <w:pStyle w:val="data-paginazione"/>
      <w:rPr>
        <w:rFonts w:hint="eastAsia"/>
      </w:rPr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rPr>
        <w:rFonts w:hint="eastAsia"/>
        <w:noProof/>
      </w:rPr>
      <w:t>3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740B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E974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D8" w:rsidRDefault="009052D8">
    <w:pPr>
      <w:rPr>
        <w:rFonts w:hint="eastAsia"/>
      </w:rPr>
    </w:pPr>
  </w:p>
  <w:tbl>
    <w:tblPr>
      <w:tblW w:w="10205" w:type="dxa"/>
      <w:tblInd w:w="170" w:type="dxa"/>
      <w:tblCellMar>
        <w:top w:w="170" w:type="dxa"/>
        <w:left w:w="170" w:type="dxa"/>
        <w:bottom w:w="170" w:type="dxa"/>
        <w:right w:w="170" w:type="dxa"/>
      </w:tblCellMar>
      <w:tblLook w:val="0000" w:firstRow="0" w:lastRow="0" w:firstColumn="0" w:lastColumn="0" w:noHBand="0" w:noVBand="0"/>
    </w:tblPr>
    <w:tblGrid>
      <w:gridCol w:w="2820"/>
      <w:gridCol w:w="3685"/>
      <w:gridCol w:w="3700"/>
    </w:tblGrid>
    <w:tr w:rsidR="009052D8" w:rsidRPr="00E9740B">
      <w:trPr>
        <w:trHeight w:val="1701"/>
      </w:trPr>
      <w:tc>
        <w:tcPr>
          <w:tcW w:w="2820" w:type="dxa"/>
          <w:shd w:val="clear" w:color="auto" w:fill="auto"/>
        </w:tcPr>
        <w:p w:rsidR="009052D8" w:rsidRDefault="00E9740B">
          <w:pPr>
            <w:pStyle w:val="datiintestazione"/>
            <w:rPr>
              <w:rFonts w:hint="eastAsia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955040" cy="1426210"/>
                <wp:effectExtent l="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:rsidR="009052D8" w:rsidRDefault="00E9740B">
          <w:pPr>
            <w:pStyle w:val="datiintestazione"/>
            <w:rPr>
              <w:rFonts w:hint="eastAsia"/>
            </w:rPr>
          </w:pPr>
          <w:r>
            <w:t>Comune di Giave</w:t>
          </w:r>
        </w:p>
        <w:p w:rsidR="009052D8" w:rsidRDefault="00E9740B">
          <w:pPr>
            <w:pStyle w:val="datiintestazione"/>
            <w:rPr>
              <w:rFonts w:hint="eastAsia"/>
            </w:rPr>
          </w:pPr>
          <w:r>
            <w:t>Corso Repubblica, 42/C</w:t>
          </w:r>
        </w:p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>Giave (SS)</w:t>
          </w:r>
        </w:p>
        <w:p w:rsidR="009052D8" w:rsidRPr="00E9740B" w:rsidRDefault="009052D8">
          <w:pPr>
            <w:pStyle w:val="datiintestazione"/>
            <w:rPr>
              <w:rFonts w:hint="eastAsia"/>
              <w:lang w:val="en-US"/>
            </w:rPr>
          </w:pPr>
        </w:p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>C.F.- P.IVA 00256990904 00256990904</w:t>
          </w:r>
        </w:p>
      </w:tc>
      <w:tc>
        <w:tcPr>
          <w:tcW w:w="3700" w:type="dxa"/>
          <w:shd w:val="clear" w:color="auto" w:fill="auto"/>
          <w:vAlign w:val="center"/>
        </w:tcPr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 xml:space="preserve">t. 079 </w:t>
          </w:r>
          <w:r w:rsidRPr="00E9740B">
            <w:rPr>
              <w:lang w:val="en-US"/>
            </w:rPr>
            <w:t>869050</w:t>
          </w:r>
        </w:p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>F.</w:t>
          </w:r>
        </w:p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>W. https://comune.giave.ss.it/</w:t>
          </w:r>
        </w:p>
        <w:p w:rsidR="009052D8" w:rsidRPr="00E9740B" w:rsidRDefault="00E9740B">
          <w:pPr>
            <w:pStyle w:val="datiintestazione"/>
            <w:rPr>
              <w:rFonts w:hint="eastAsia"/>
              <w:lang w:val="en-US"/>
            </w:rPr>
          </w:pPr>
          <w:r w:rsidRPr="00E9740B">
            <w:rPr>
              <w:lang w:val="en-US"/>
            </w:rPr>
            <w:t>protocollo@pec.comune.giave.ss.it</w:t>
          </w:r>
        </w:p>
      </w:tc>
    </w:tr>
  </w:tbl>
  <w:p w:rsidR="009052D8" w:rsidRPr="00E9740B" w:rsidRDefault="009052D8">
    <w:pPr>
      <w:rPr>
        <w:rFonts w:hint="eastAsi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3B0"/>
    <w:multiLevelType w:val="multilevel"/>
    <w:tmpl w:val="B4861B0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D17C3B"/>
    <w:multiLevelType w:val="multilevel"/>
    <w:tmpl w:val="6C846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D8"/>
    <w:rsid w:val="009052D8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CCE0E5-8008-43A2-AF52-7F28F21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Arial Unicode MS" w:hAnsi="Source Sans Pro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Heading"/>
    <w:qFormat/>
    <w:pPr>
      <w:numPr>
        <w:numId w:val="1"/>
      </w:numPr>
      <w:spacing w:after="113"/>
      <w:outlineLvl w:val="0"/>
    </w:pPr>
    <w:rPr>
      <w:bCs/>
      <w:szCs w:val="36"/>
    </w:rPr>
  </w:style>
  <w:style w:type="paragraph" w:styleId="Titolo2">
    <w:name w:val="heading 2"/>
    <w:basedOn w:val="Heading"/>
    <w:qFormat/>
    <w:pPr>
      <w:numPr>
        <w:ilvl w:val="1"/>
        <w:numId w:val="1"/>
      </w:numPr>
      <w:spacing w:before="198" w:after="113"/>
      <w:outlineLvl w:val="1"/>
    </w:pPr>
    <w:rPr>
      <w:bCs/>
      <w:sz w:val="27"/>
      <w:szCs w:val="32"/>
    </w:rPr>
  </w:style>
  <w:style w:type="paragraph" w:styleId="Titolo3">
    <w:name w:val="heading 3"/>
    <w:basedOn w:val="Heading"/>
    <w:qFormat/>
    <w:pPr>
      <w:numPr>
        <w:ilvl w:val="2"/>
        <w:numId w:val="1"/>
      </w:numPr>
      <w:spacing w:before="142" w:after="113"/>
      <w:outlineLvl w:val="2"/>
    </w:pPr>
    <w:rPr>
      <w:bCs/>
      <w:sz w:val="25"/>
    </w:rPr>
  </w:style>
  <w:style w:type="paragraph" w:styleId="Titolo4">
    <w:name w:val="heading 4"/>
    <w:basedOn w:val="Heading"/>
    <w:qFormat/>
    <w:pPr>
      <w:numPr>
        <w:ilvl w:val="3"/>
        <w:numId w:val="1"/>
      </w:numPr>
      <w:spacing w:before="119" w:after="113"/>
      <w:outlineLvl w:val="3"/>
    </w:pPr>
    <w:rPr>
      <w:bCs/>
      <w:iCs/>
      <w:sz w:val="24"/>
      <w:szCs w:val="27"/>
    </w:rPr>
  </w:style>
  <w:style w:type="paragraph" w:styleId="Titolo5">
    <w:name w:val="heading 5"/>
    <w:basedOn w:val="Heading"/>
    <w:qFormat/>
    <w:pPr>
      <w:numPr>
        <w:ilvl w:val="4"/>
        <w:numId w:val="1"/>
      </w:numPr>
      <w:spacing w:before="119" w:after="57"/>
      <w:outlineLvl w:val="4"/>
    </w:pPr>
    <w:rPr>
      <w:bCs/>
      <w:sz w:val="22"/>
      <w:szCs w:val="24"/>
    </w:rPr>
  </w:style>
  <w:style w:type="paragraph" w:styleId="Titolo6">
    <w:name w:val="heading 6"/>
    <w:basedOn w:val="Heading"/>
    <w:qFormat/>
    <w:pPr>
      <w:numPr>
        <w:ilvl w:val="5"/>
        <w:numId w:val="1"/>
      </w:numPr>
      <w:spacing w:before="62" w:after="57"/>
      <w:outlineLvl w:val="5"/>
    </w:pPr>
    <w:rPr>
      <w:bCs/>
      <w:iCs/>
      <w:sz w:val="22"/>
      <w:szCs w:val="24"/>
    </w:rPr>
  </w:style>
  <w:style w:type="paragraph" w:styleId="Titolo7">
    <w:name w:val="heading 7"/>
    <w:basedOn w:val="Heading"/>
    <w:qFormat/>
    <w:pPr>
      <w:numPr>
        <w:ilvl w:val="6"/>
        <w:numId w:val="1"/>
      </w:numPr>
      <w:spacing w:before="62" w:after="57"/>
      <w:outlineLvl w:val="6"/>
    </w:pPr>
    <w:rPr>
      <w:bCs/>
      <w:sz w:val="22"/>
      <w:szCs w:val="22"/>
    </w:rPr>
  </w:style>
  <w:style w:type="paragraph" w:styleId="Titolo8">
    <w:name w:val="heading 8"/>
    <w:basedOn w:val="Heading"/>
    <w:qFormat/>
    <w:pPr>
      <w:numPr>
        <w:ilvl w:val="7"/>
        <w:numId w:val="1"/>
      </w:numPr>
      <w:spacing w:before="62" w:after="57"/>
      <w:outlineLvl w:val="7"/>
    </w:pPr>
    <w:rPr>
      <w:bCs/>
      <w:iCs/>
      <w:sz w:val="22"/>
      <w:szCs w:val="22"/>
    </w:rPr>
  </w:style>
  <w:style w:type="paragraph" w:styleId="Titolo9">
    <w:name w:val="heading 9"/>
    <w:basedOn w:val="Heading"/>
    <w:qFormat/>
    <w:pPr>
      <w:numPr>
        <w:ilvl w:val="8"/>
        <w:numId w:val="1"/>
      </w:numPr>
      <w:spacing w:before="62" w:after="57"/>
      <w:outlineLvl w:val="8"/>
    </w:pPr>
    <w:rPr>
      <w:bCs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IndexLink">
    <w:name w:val="Index Link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paragraph" w:customStyle="1" w:styleId="Heading">
    <w:name w:val="Heading"/>
    <w:basedOn w:val="Normale"/>
    <w:next w:val="Corpotesto"/>
    <w:qFormat/>
    <w:pPr>
      <w:keepNext/>
      <w:spacing w:before="227" w:after="227"/>
    </w:pPr>
    <w:rPr>
      <w:b/>
      <w:sz w:val="28"/>
      <w:szCs w:val="28"/>
    </w:rPr>
  </w:style>
  <w:style w:type="paragraph" w:styleId="Corpotesto">
    <w:name w:val="Body Text"/>
    <w:basedOn w:val="Normale"/>
    <w:pPr>
      <w:spacing w:after="142"/>
      <w:jc w:val="both"/>
    </w:pPr>
  </w:style>
  <w:style w:type="paragraph" w:styleId="Elenco">
    <w:name w:val="List"/>
    <w:basedOn w:val="Corpotesto"/>
    <w:pPr>
      <w:jc w:val="lef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sz w:val="20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18"/>
      <w:szCs w:val="20"/>
    </w:rPr>
  </w:style>
  <w:style w:type="paragraph" w:styleId="Titolo">
    <w:name w:val="Title"/>
    <w:basedOn w:val="Heading"/>
    <w:qFormat/>
    <w:pPr>
      <w:jc w:val="center"/>
    </w:pPr>
    <w:rPr>
      <w:bCs/>
      <w:szCs w:val="56"/>
    </w:rPr>
  </w:style>
  <w:style w:type="paragraph" w:styleId="Sottotitolo">
    <w:name w:val="Subtitle"/>
    <w:basedOn w:val="Heading"/>
    <w:qFormat/>
    <w:pPr>
      <w:spacing w:before="57" w:after="113"/>
      <w:jc w:val="center"/>
    </w:pPr>
    <w:rPr>
      <w:b w:val="0"/>
      <w:sz w:val="26"/>
      <w:szCs w:val="36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  <w:style w:type="paragraph" w:customStyle="1" w:styleId="21DPM1">
    <w:name w:val="_21_DPM.1"/>
    <w:qFormat/>
    <w:rPr>
      <w:rFonts w:eastAsia="Noto Sans CJK SC Regular" w:cs="FreeSans"/>
      <w:sz w:val="22"/>
    </w:rPr>
  </w:style>
  <w:style w:type="paragraph" w:customStyle="1" w:styleId="21DPM2">
    <w:name w:val="_21_DPM.2"/>
    <w:qFormat/>
    <w:rPr>
      <w:rFonts w:eastAsia="Noto Sans CJK SC Regular" w:cs="FreeSans"/>
      <w:sz w:val="22"/>
    </w:rPr>
  </w:style>
  <w:style w:type="paragraph" w:customStyle="1" w:styleId="21DPM3">
    <w:name w:val="_21_DPM.3"/>
    <w:qFormat/>
    <w:rPr>
      <w:rFonts w:eastAsia="Noto Sans CJK SC Regular" w:cs="FreeSans"/>
      <w:sz w:val="22"/>
    </w:rPr>
  </w:style>
  <w:style w:type="paragraph" w:customStyle="1" w:styleId="21DPM4">
    <w:name w:val="_21_DPM.4"/>
    <w:qFormat/>
    <w:rPr>
      <w:rFonts w:eastAsia="Noto Sans CJK SC Regular" w:cs="FreeSans"/>
      <w:sz w:val="22"/>
    </w:rPr>
  </w:style>
  <w:style w:type="paragraph" w:customStyle="1" w:styleId="21DPM5">
    <w:name w:val="_21_DPM.5"/>
    <w:qFormat/>
    <w:rPr>
      <w:rFonts w:eastAsia="Noto Sans CJK SC Regular" w:cs="FreeSans"/>
      <w:sz w:val="22"/>
    </w:rPr>
  </w:style>
  <w:style w:type="paragraph" w:customStyle="1" w:styleId="21DPM6">
    <w:name w:val="_21_DPM.6"/>
    <w:qFormat/>
    <w:rPr>
      <w:rFonts w:eastAsia="Noto Sans CJK SC Regular" w:cs="FreeSans"/>
      <w:sz w:val="22"/>
    </w:rPr>
  </w:style>
  <w:style w:type="paragraph" w:customStyle="1" w:styleId="21DPM7">
    <w:name w:val="_21_DPM.7"/>
    <w:qFormat/>
    <w:rPr>
      <w:rFonts w:eastAsia="Noto Sans CJK SC Regular" w:cs="FreeSans"/>
      <w:sz w:val="22"/>
    </w:rPr>
  </w:style>
  <w:style w:type="paragraph" w:customStyle="1" w:styleId="21DPM8">
    <w:name w:val="_21_DPM.8"/>
    <w:qFormat/>
    <w:rPr>
      <w:rFonts w:eastAsia="Noto Sans CJK SC Regular" w:cs="FreeSans"/>
      <w:sz w:val="22"/>
    </w:rPr>
  </w:style>
  <w:style w:type="paragraph" w:customStyle="1" w:styleId="21DPM9">
    <w:name w:val="_21_DPM.9"/>
    <w:qFormat/>
    <w:rPr>
      <w:rFonts w:eastAsia="Noto Sans CJK SC Regular" w:cs="FreeSans"/>
      <w:sz w:val="22"/>
    </w:rPr>
  </w:style>
  <w:style w:type="paragraph" w:customStyle="1" w:styleId="21DPM10">
    <w:name w:val="_21_DPM.10"/>
    <w:qFormat/>
    <w:rPr>
      <w:rFonts w:eastAsia="Noto Sans CJK SC Regular" w:cs="FreeSans"/>
      <w:sz w:val="22"/>
    </w:rPr>
  </w:style>
  <w:style w:type="paragraph" w:customStyle="1" w:styleId="21DPM11">
    <w:name w:val="_21_DPM.11"/>
    <w:qFormat/>
    <w:rPr>
      <w:rFonts w:eastAsia="Noto Sans CJK SC Regular" w:cs="FreeSans"/>
      <w:sz w:val="22"/>
    </w:rPr>
  </w:style>
  <w:style w:type="paragraph" w:customStyle="1" w:styleId="21DPM12">
    <w:name w:val="_21_DPM.12"/>
    <w:qFormat/>
    <w:rPr>
      <w:rFonts w:eastAsia="Noto Sans CJK SC Regular" w:cs="FreeSans"/>
      <w:sz w:val="22"/>
    </w:rPr>
  </w:style>
  <w:style w:type="paragraph" w:customStyle="1" w:styleId="21DPM13">
    <w:name w:val="_21_DPM.13"/>
    <w:qFormat/>
    <w:rPr>
      <w:rFonts w:eastAsia="Noto Sans CJK SC Regular" w:cs="FreeSans"/>
      <w:sz w:val="22"/>
    </w:rPr>
  </w:style>
  <w:style w:type="paragraph" w:customStyle="1" w:styleId="21DPM14">
    <w:name w:val="_21_DPM.14"/>
    <w:qFormat/>
    <w:rPr>
      <w:rFonts w:eastAsia="Noto Sans CJK SC Regular" w:cs="FreeSans"/>
      <w:sz w:val="22"/>
    </w:rPr>
  </w:style>
  <w:style w:type="paragraph" w:customStyle="1" w:styleId="21DPM15">
    <w:name w:val="_21_DPM.15"/>
    <w:qFormat/>
    <w:rPr>
      <w:rFonts w:eastAsia="Noto Sans CJK SC Regular" w:cs="FreeSans"/>
      <w:sz w:val="22"/>
    </w:rPr>
  </w:style>
  <w:style w:type="paragraph" w:customStyle="1" w:styleId="21DPM16">
    <w:name w:val="_21_DPM.16"/>
    <w:qFormat/>
    <w:rPr>
      <w:rFonts w:eastAsia="Noto Sans CJK SC Regular" w:cs="FreeSans"/>
      <w:sz w:val="22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Protocollo">
    <w:name w:val="Protocollo"/>
    <w:basedOn w:val="Normale"/>
    <w:qFormat/>
    <w:pPr>
      <w:spacing w:before="288" w:after="720"/>
      <w:contextualSpacing/>
    </w:pPr>
    <w:rPr>
      <w:b/>
    </w:rPr>
  </w:style>
  <w:style w:type="paragraph" w:customStyle="1" w:styleId="Citt">
    <w:name w:val="Città"/>
    <w:basedOn w:val="Normale"/>
    <w:qFormat/>
    <w:rPr>
      <w:b/>
    </w:rPr>
  </w:style>
  <w:style w:type="paragraph" w:customStyle="1" w:styleId="Oggetto">
    <w:name w:val="Oggetto"/>
    <w:basedOn w:val="Normale"/>
    <w:qFormat/>
    <w:pPr>
      <w:spacing w:before="1440" w:after="288"/>
    </w:pPr>
    <w:rPr>
      <w:b/>
    </w:rPr>
  </w:style>
  <w:style w:type="paragraph" w:styleId="Puntoelenco3">
    <w:name w:val="List Bullet 3"/>
    <w:basedOn w:val="Elenco"/>
    <w:qFormat/>
    <w:pPr>
      <w:spacing w:before="113" w:after="0"/>
      <w:ind w:left="624" w:right="283" w:hanging="624"/>
    </w:pPr>
  </w:style>
  <w:style w:type="paragraph" w:styleId="Elencocontinua">
    <w:name w:val="List Continue"/>
    <w:basedOn w:val="Elenco"/>
    <w:qFormat/>
    <w:pPr>
      <w:spacing w:after="120"/>
      <w:ind w:left="360"/>
    </w:pPr>
  </w:style>
  <w:style w:type="paragraph" w:styleId="Pidipagina">
    <w:name w:val="footer"/>
    <w:basedOn w:val="Normale"/>
    <w:pPr>
      <w:suppressLineNumbers/>
      <w:tabs>
        <w:tab w:val="center" w:pos="5103"/>
        <w:tab w:val="right" w:pos="10206"/>
      </w:tabs>
      <w:spacing w:before="57"/>
    </w:pPr>
    <w:rPr>
      <w:sz w:val="14"/>
    </w:rPr>
  </w:style>
  <w:style w:type="paragraph" w:customStyle="1" w:styleId="datiintestazione">
    <w:name w:val="dati intestazione"/>
    <w:qFormat/>
    <w:rPr>
      <w:caps/>
      <w:color w:val="90A5B4"/>
      <w:sz w:val="14"/>
    </w:rPr>
  </w:style>
  <w:style w:type="paragraph" w:customStyle="1" w:styleId="data-paginazione">
    <w:name w:val="data - paginazione"/>
    <w:qFormat/>
    <w:pPr>
      <w:spacing w:before="170" w:after="283"/>
      <w:jc w:val="right"/>
    </w:pPr>
    <w:rPr>
      <w:caps/>
      <w:color w:val="808080"/>
      <w:sz w:val="14"/>
    </w:rPr>
  </w:style>
  <w:style w:type="paragraph" w:customStyle="1" w:styleId="spett-le">
    <w:name w:val="spett-le"/>
    <w:qFormat/>
    <w:pPr>
      <w:spacing w:before="283"/>
      <w:ind w:left="4819"/>
      <w:contextualSpacing/>
    </w:pPr>
    <w:rPr>
      <w:sz w:val="21"/>
    </w:rPr>
  </w:style>
  <w:style w:type="paragraph" w:customStyle="1" w:styleId="oggetto0">
    <w:name w:val="oggetto"/>
    <w:qFormat/>
    <w:pPr>
      <w:keepNext/>
      <w:spacing w:before="850" w:after="850"/>
    </w:pPr>
    <w:rPr>
      <w:sz w:val="22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FooterLeft">
    <w:name w:val="Footer Left"/>
    <w:basedOn w:val="Normale"/>
    <w:qFormat/>
    <w:pPr>
      <w:suppressLineNumbers/>
      <w:tabs>
        <w:tab w:val="center" w:pos="5103"/>
        <w:tab w:val="right" w:pos="10206"/>
      </w:tabs>
    </w:pPr>
  </w:style>
  <w:style w:type="paragraph" w:customStyle="1" w:styleId="Heading10">
    <w:name w:val="Heading 10"/>
    <w:basedOn w:val="Heading"/>
    <w:qFormat/>
    <w:pPr>
      <w:spacing w:before="62" w:after="57"/>
      <w:outlineLvl w:val="8"/>
    </w:pPr>
    <w:rPr>
      <w:bCs/>
      <w:sz w:val="22"/>
      <w:szCs w:val="21"/>
    </w:rPr>
  </w:style>
  <w:style w:type="paragraph" w:styleId="Titoloindicefonti">
    <w:name w:val="toa heading"/>
    <w:basedOn w:val="Heading"/>
    <w:qFormat/>
    <w:pPr>
      <w:suppressLineNumbers/>
    </w:pPr>
    <w:rPr>
      <w:bCs/>
      <w:szCs w:val="32"/>
    </w:rPr>
  </w:style>
  <w:style w:type="paragraph" w:styleId="Sommario1">
    <w:name w:val="toc 1"/>
    <w:basedOn w:val="Index"/>
    <w:pPr>
      <w:tabs>
        <w:tab w:val="right" w:leader="dot" w:pos="10206"/>
      </w:tabs>
    </w:pPr>
  </w:style>
  <w:style w:type="paragraph" w:styleId="Sommario2">
    <w:name w:val="toc 2"/>
    <w:basedOn w:val="Index"/>
    <w:pPr>
      <w:tabs>
        <w:tab w:val="left" w:leader="dot" w:pos="9921"/>
      </w:tabs>
      <w:ind w:left="170"/>
    </w:pPr>
  </w:style>
  <w:style w:type="paragraph" w:styleId="Sommario3">
    <w:name w:val="toc 3"/>
    <w:basedOn w:val="Index"/>
    <w:pPr>
      <w:tabs>
        <w:tab w:val="right" w:leader="dot" w:pos="9640"/>
      </w:tabs>
      <w:ind w:left="340"/>
    </w:pPr>
  </w:style>
  <w:style w:type="paragraph" w:styleId="Sommario4">
    <w:name w:val="toc 4"/>
    <w:basedOn w:val="Index"/>
    <w:pPr>
      <w:tabs>
        <w:tab w:val="right" w:leader="dot" w:pos="9357"/>
      </w:tabs>
      <w:ind w:left="510"/>
    </w:pPr>
  </w:style>
  <w:style w:type="paragraph" w:styleId="Sommario5">
    <w:name w:val="toc 5"/>
    <w:basedOn w:val="Index"/>
    <w:pPr>
      <w:tabs>
        <w:tab w:val="right" w:leader="dot" w:pos="9074"/>
      </w:tabs>
      <w:ind w:left="680"/>
    </w:pPr>
  </w:style>
  <w:style w:type="paragraph" w:styleId="Sommario6">
    <w:name w:val="toc 6"/>
    <w:basedOn w:val="Index"/>
    <w:pPr>
      <w:tabs>
        <w:tab w:val="right" w:leader="dot" w:pos="8791"/>
      </w:tabs>
      <w:ind w:left="850"/>
    </w:pPr>
  </w:style>
  <w:style w:type="paragraph" w:styleId="Sommario7">
    <w:name w:val="toc 7"/>
    <w:basedOn w:val="Index"/>
    <w:pPr>
      <w:tabs>
        <w:tab w:val="right" w:leader="dot" w:pos="8508"/>
      </w:tabs>
      <w:ind w:left="1020"/>
    </w:pPr>
  </w:style>
  <w:style w:type="paragraph" w:styleId="Sommario8">
    <w:name w:val="toc 8"/>
    <w:basedOn w:val="Index"/>
    <w:pPr>
      <w:tabs>
        <w:tab w:val="right" w:leader="dot" w:pos="8225"/>
      </w:tabs>
      <w:ind w:left="1191"/>
    </w:pPr>
  </w:style>
  <w:style w:type="paragraph" w:styleId="Sommario9">
    <w:name w:val="toc 9"/>
    <w:basedOn w:val="Index"/>
    <w:pPr>
      <w:tabs>
        <w:tab w:val="right" w:leader="dot" w:pos="7942"/>
      </w:tabs>
      <w:ind w:left="1361"/>
    </w:pPr>
  </w:style>
  <w:style w:type="paragraph" w:customStyle="1" w:styleId="Contents10">
    <w:name w:val="Contents 10"/>
    <w:basedOn w:val="Index"/>
    <w:qFormat/>
    <w:pPr>
      <w:tabs>
        <w:tab w:val="right" w:leader="dot" w:pos="7659"/>
      </w:tabs>
      <w:ind w:left="1531"/>
    </w:pPr>
  </w:style>
  <w:style w:type="paragraph" w:customStyle="1" w:styleId="IllustrationIndexHeading">
    <w:name w:val="Illustration Index Heading"/>
    <w:basedOn w:val="Heading"/>
    <w:qFormat/>
    <w:pPr>
      <w:suppressLineNumbers/>
    </w:pPr>
    <w:rPr>
      <w:bCs/>
      <w:szCs w:val="32"/>
    </w:rPr>
  </w:style>
  <w:style w:type="paragraph" w:customStyle="1" w:styleId="TableIndexHeading">
    <w:name w:val="Table Index Heading"/>
    <w:basedOn w:val="Heading"/>
    <w:qFormat/>
    <w:pPr>
      <w:suppressLineNumbers/>
    </w:pPr>
    <w:rPr>
      <w:bCs/>
      <w:szCs w:val="32"/>
    </w:rPr>
  </w:style>
  <w:style w:type="paragraph" w:customStyle="1" w:styleId="UserIndexHeading">
    <w:name w:val="User Index Heading"/>
    <w:basedOn w:val="Heading"/>
    <w:qFormat/>
    <w:pPr>
      <w:suppressLineNumbers/>
    </w:pPr>
    <w:rPr>
      <w:bCs/>
      <w:szCs w:val="32"/>
    </w:rPr>
  </w:style>
  <w:style w:type="paragraph" w:customStyle="1" w:styleId="ObjectIndexHeading">
    <w:name w:val="Object Index Heading"/>
    <w:basedOn w:val="Heading"/>
    <w:qFormat/>
    <w:pPr>
      <w:suppressLineNumbers/>
    </w:pPr>
    <w:rPr>
      <w:bCs/>
      <w:szCs w:val="32"/>
    </w:rPr>
  </w:style>
  <w:style w:type="paragraph" w:styleId="Titoloindice">
    <w:name w:val="index heading"/>
    <w:basedOn w:val="Heading"/>
    <w:pPr>
      <w:suppressLineNumbers/>
    </w:pPr>
    <w:rPr>
      <w:bCs/>
      <w:szCs w:val="32"/>
    </w:rPr>
  </w:style>
  <w:style w:type="paragraph" w:styleId="Indicefonti">
    <w:name w:val="table of authorities"/>
    <w:basedOn w:val="Heading"/>
    <w:qFormat/>
    <w:pPr>
      <w:suppressLineNumbers/>
    </w:pPr>
    <w:rPr>
      <w:bCs/>
      <w:szCs w:val="32"/>
    </w:rPr>
  </w:style>
  <w:style w:type="numbering" w:customStyle="1" w:styleId="List1">
    <w:name w:val="List 1"/>
    <w:qFormat/>
  </w:style>
  <w:style w:type="numbering" w:customStyle="1" w:styleId="Elenco21">
    <w:name w:val="Elenco 21"/>
    <w:qFormat/>
  </w:style>
  <w:style w:type="numbering" w:customStyle="1" w:styleId="Elenco31">
    <w:name w:val="Elenco 31"/>
    <w:qFormat/>
  </w:style>
  <w:style w:type="numbering" w:customStyle="1" w:styleId="Elenco41">
    <w:name w:val="Elenco 41"/>
    <w:qFormat/>
  </w:style>
  <w:style w:type="numbering" w:customStyle="1" w:styleId="Elenco51">
    <w:name w:val="Elenco 51"/>
    <w:qFormat/>
  </w:style>
  <w:style w:type="numbering" w:customStyle="1" w:styleId="Numbering123">
    <w:name w:val="Numbering 123"/>
    <w:qFormat/>
  </w:style>
  <w:style w:type="numbering" w:customStyle="1" w:styleId="NumberingABC">
    <w:name w:val="Numbering ABC"/>
    <w:qFormat/>
  </w:style>
  <w:style w:type="numbering" w:customStyle="1" w:styleId="Numberingabc0">
    <w:name w:val="Numbering abc"/>
    <w:qFormat/>
  </w:style>
  <w:style w:type="numbering" w:customStyle="1" w:styleId="NumberingIVX">
    <w:name w:val="Numbering IVX"/>
    <w:qFormat/>
  </w:style>
  <w:style w:type="numbering" w:customStyle="1" w:styleId="Numberingivx0">
    <w:name w:val="Numbering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Storti</dc:creator>
  <dc:description/>
  <cp:lastModifiedBy>Arianna Virdis</cp:lastModifiedBy>
  <cp:revision>2</cp:revision>
  <dcterms:created xsi:type="dcterms:W3CDTF">2021-11-02T16:55:00Z</dcterms:created>
  <dcterms:modified xsi:type="dcterms:W3CDTF">2021-11-02T16:55:00Z</dcterms:modified>
  <dc:language>en-US</dc:language>
</cp:coreProperties>
</file>