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14B6" w14:textId="77777777" w:rsidR="00E451E8" w:rsidRDefault="00E451E8" w:rsidP="00E451E8">
      <w:pPr>
        <w:keepNext/>
        <w:spacing w:before="120" w:after="120"/>
        <w:jc w:val="center"/>
        <w:outlineLvl w:val="1"/>
        <w:rPr>
          <w:rFonts w:ascii="Arial" w:hAnsi="Arial" w:cs="Arial"/>
          <w:b/>
          <w:smallCaps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8237"/>
      </w:tblGrid>
      <w:tr w:rsidR="00E451E8" w:rsidRPr="00AB3577" w14:paraId="2E487B38" w14:textId="77777777" w:rsidTr="001544F6">
        <w:trPr>
          <w:trHeight w:val="145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4D1F" w14:textId="77777777" w:rsidR="00E451E8" w:rsidRPr="002E04A2" w:rsidRDefault="00E451E8" w:rsidP="001544F6">
            <w:pPr>
              <w:tabs>
                <w:tab w:val="center" w:pos="4819"/>
                <w:tab w:val="right" w:pos="9638"/>
              </w:tabs>
              <w:spacing w:line="300" w:lineRule="atLeast"/>
              <w:jc w:val="center"/>
              <w:rPr>
                <w:rFonts w:ascii="Arial" w:hAnsi="Arial" w:cs="Arial"/>
                <w:noProof/>
                <w:color w:val="000080"/>
                <w:spacing w:val="20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E2E6CDD" wp14:editId="461319D3">
                  <wp:extent cx="416256" cy="598212"/>
                  <wp:effectExtent l="0" t="0" r="3175" b="0"/>
                  <wp:docPr id="1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8" cy="59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5A5A" w14:textId="77777777" w:rsidR="00E451E8" w:rsidRPr="002E04A2" w:rsidRDefault="00E451E8" w:rsidP="001544F6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pacing w:val="20"/>
              </w:rPr>
            </w:pPr>
            <w:r w:rsidRPr="002E04A2">
              <w:rPr>
                <w:rFonts w:ascii="Arial" w:hAnsi="Arial" w:cs="Arial"/>
                <w:b/>
                <w:bCs/>
                <w:noProof/>
                <w:color w:val="000000"/>
                <w:spacing w:val="20"/>
              </w:rPr>
              <w:t>COMUNE  DI  PALMAS ARBOREA</w:t>
            </w:r>
          </w:p>
          <w:p w14:paraId="398B2276" w14:textId="77777777" w:rsidR="00E451E8" w:rsidRPr="002E04A2" w:rsidRDefault="00E451E8" w:rsidP="001544F6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20"/>
              </w:rPr>
            </w:pPr>
            <w:r w:rsidRPr="002E04A2">
              <w:rPr>
                <w:rFonts w:ascii="Arial" w:hAnsi="Arial" w:cs="Arial"/>
                <w:b/>
                <w:bCs/>
                <w:color w:val="000000"/>
                <w:spacing w:val="20"/>
              </w:rPr>
              <w:t>PROVINCIA DI ORISTANO</w:t>
            </w:r>
          </w:p>
          <w:p w14:paraId="29B5D4B2" w14:textId="77777777" w:rsidR="00E451E8" w:rsidRPr="002E04A2" w:rsidRDefault="00E451E8" w:rsidP="001544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E04A2">
              <w:rPr>
                <w:rFonts w:ascii="Arial" w:hAnsi="Arial" w:cs="Arial"/>
                <w:b/>
                <w:color w:val="000000"/>
                <w:spacing w:val="30"/>
                <w:sz w:val="14"/>
                <w:szCs w:val="14"/>
              </w:rPr>
              <w:t xml:space="preserve">VIA RINASCITA N.19 – C.A.P. 09090 - </w:t>
            </w:r>
            <w:proofErr w:type="spellStart"/>
            <w:r w:rsidRPr="002E04A2">
              <w:rPr>
                <w:rFonts w:ascii="Arial" w:hAnsi="Arial" w:cs="Arial"/>
                <w:b/>
                <w:color w:val="000000"/>
                <w:spacing w:val="30"/>
                <w:sz w:val="14"/>
                <w:szCs w:val="14"/>
              </w:rPr>
              <w:t>tel</w:t>
            </w:r>
            <w:proofErr w:type="spellEnd"/>
            <w:r w:rsidRPr="002E04A2">
              <w:rPr>
                <w:rFonts w:ascii="Arial" w:hAnsi="Arial" w:cs="Arial"/>
                <w:b/>
                <w:color w:val="000000"/>
                <w:spacing w:val="30"/>
                <w:sz w:val="14"/>
                <w:szCs w:val="14"/>
              </w:rPr>
              <w:t xml:space="preserve"> 0783 28028 / fax 0783 28098</w:t>
            </w:r>
          </w:p>
          <w:p w14:paraId="3FAD839C" w14:textId="77777777" w:rsidR="00E451E8" w:rsidRPr="002E04A2" w:rsidRDefault="00E451E8" w:rsidP="001544F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2E04A2">
              <w:rPr>
                <w:rFonts w:ascii="Arial" w:hAnsi="Arial" w:cs="Arial"/>
                <w:caps/>
                <w:color w:val="000000"/>
                <w:sz w:val="12"/>
                <w:szCs w:val="12"/>
                <w:lang w:val="en-US"/>
              </w:rPr>
              <w:t>c.f.</w:t>
            </w:r>
            <w:r w:rsidRPr="002E04A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gramStart"/>
            <w:r w:rsidRPr="002E04A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80006890950  –</w:t>
            </w:r>
            <w:proofErr w:type="gramEnd"/>
            <w:r w:rsidRPr="002E04A2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P.I. 00105130959</w:t>
            </w:r>
          </w:p>
          <w:p w14:paraId="7E9ED46E" w14:textId="77777777" w:rsidR="00E451E8" w:rsidRPr="00C540D1" w:rsidRDefault="00AB3577" w:rsidP="001544F6">
            <w:pPr>
              <w:jc w:val="center"/>
              <w:rPr>
                <w:rFonts w:ascii="Arial" w:hAnsi="Arial" w:cs="Arial"/>
                <w:bCs/>
                <w:noProof/>
                <w:color w:val="000080"/>
                <w:spacing w:val="20"/>
                <w:sz w:val="28"/>
                <w:szCs w:val="24"/>
                <w:lang w:val="en-US"/>
              </w:rPr>
            </w:pPr>
            <w:hyperlink r:id="rId6" w:history="1">
              <w:r w:rsidR="00E451E8" w:rsidRPr="002E04A2">
                <w:rPr>
                  <w:rStyle w:val="Collegamentoipertestuale"/>
                  <w:rFonts w:ascii="Arial" w:hAnsi="Arial" w:cs="Arial"/>
                  <w:sz w:val="12"/>
                  <w:szCs w:val="12"/>
                  <w:lang w:val="en-US"/>
                </w:rPr>
                <w:t>www.comune.palmasarborea.or.it</w:t>
              </w:r>
            </w:hyperlink>
          </w:p>
        </w:tc>
      </w:tr>
    </w:tbl>
    <w:p w14:paraId="2DABE58B" w14:textId="77777777" w:rsidR="00E451E8" w:rsidRPr="005F208C" w:rsidRDefault="00E451E8" w:rsidP="00E451E8">
      <w:pPr>
        <w:autoSpaceDE w:val="0"/>
        <w:autoSpaceDN w:val="0"/>
        <w:adjustRightInd w:val="0"/>
        <w:ind w:right="282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691C2F0" w14:textId="77777777" w:rsidR="00E451E8" w:rsidRPr="007D14C1" w:rsidRDefault="00E451E8" w:rsidP="00E451E8">
      <w:pPr>
        <w:autoSpaceDE w:val="0"/>
        <w:autoSpaceDN w:val="0"/>
        <w:adjustRightInd w:val="0"/>
        <w:ind w:right="282"/>
        <w:jc w:val="both"/>
        <w:rPr>
          <w:rFonts w:asciiTheme="minorHAnsi" w:hAnsiTheme="minorHAnsi" w:cstheme="minorHAnsi"/>
          <w:b/>
          <w:bCs/>
          <w:color w:val="970000"/>
          <w:lang w:val="en-US"/>
        </w:rPr>
      </w:pPr>
    </w:p>
    <w:p w14:paraId="10F048EF" w14:textId="77777777" w:rsidR="00E451E8" w:rsidRPr="001328C2" w:rsidRDefault="00E451E8" w:rsidP="00E451E8">
      <w:pPr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28C2">
        <w:rPr>
          <w:rFonts w:asciiTheme="minorHAnsi" w:hAnsiTheme="minorHAnsi" w:cstheme="minorHAnsi"/>
          <w:b/>
          <w:bCs/>
          <w:sz w:val="28"/>
          <w:szCs w:val="28"/>
        </w:rPr>
        <w:t>BANDO DI CONCORSO PER L’ ASSEGNAZIONE DI MISURE URGENTI DI SOLIDARIETÀ ALIMENTARE E DI SOSTEGNO ALLE FAMIGLIE PER IL PAGAMENTO DEI CANONI DI LOCAZIONE E DELLE UTENZE DOMESTICHE.</w:t>
      </w:r>
    </w:p>
    <w:p w14:paraId="6D2AA0D5" w14:textId="77777777" w:rsidR="00E451E8" w:rsidRPr="007D14C1" w:rsidRDefault="00E451E8" w:rsidP="00E451E8">
      <w:pPr>
        <w:autoSpaceDE w:val="0"/>
        <w:autoSpaceDN w:val="0"/>
        <w:adjustRightInd w:val="0"/>
        <w:ind w:right="282"/>
        <w:jc w:val="both"/>
        <w:rPr>
          <w:rFonts w:asciiTheme="minorHAnsi" w:hAnsiTheme="minorHAnsi" w:cstheme="minorHAnsi"/>
          <w:b/>
          <w:bCs/>
        </w:rPr>
      </w:pPr>
    </w:p>
    <w:p w14:paraId="17690B6F" w14:textId="77777777" w:rsidR="00E451E8" w:rsidRPr="007D14C1" w:rsidRDefault="00E451E8" w:rsidP="00E451E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  <w:b/>
          <w:bCs/>
        </w:rPr>
        <w:t xml:space="preserve">VISTO </w:t>
      </w:r>
      <w:r w:rsidRPr="007D14C1">
        <w:rPr>
          <w:rFonts w:asciiTheme="minorHAnsi" w:hAnsiTheme="minorHAnsi" w:cstheme="minorHAnsi"/>
        </w:rPr>
        <w:t>il Decreto Legge n. 73 del 25 maggio 2021, cd. “Sostegni Bis”, ed il decreto del 24 giugno 2021 del Ministero dell’Interno di concerto con il Ministero dell’Economia e delle Finanze, con il quale è stata assegnata al Comune di Palmas Arborea la somma di € 22.595,50</w:t>
      </w:r>
      <w:r w:rsidRPr="007D14C1">
        <w:rPr>
          <w:rFonts w:asciiTheme="minorHAnsi" w:hAnsiTheme="minorHAnsi" w:cstheme="minorHAnsi"/>
          <w:b/>
          <w:bCs/>
        </w:rPr>
        <w:t xml:space="preserve"> </w:t>
      </w:r>
      <w:r w:rsidRPr="007D14C1">
        <w:rPr>
          <w:rFonts w:asciiTheme="minorHAnsi" w:hAnsiTheme="minorHAnsi" w:cstheme="minorHAnsi"/>
        </w:rPr>
        <w:t>per l'adozione di misure urgenti di solidarietà alimentare, nonché di sostegno alle famiglie che versano in stato di bisogno per il pagamento dei canoni di locazione e delle utenze domestiche.</w:t>
      </w:r>
    </w:p>
    <w:p w14:paraId="33E86523" w14:textId="77777777" w:rsidR="00E451E8" w:rsidRPr="007D14C1" w:rsidRDefault="00E451E8" w:rsidP="00E451E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57CB1F3" w14:textId="77777777" w:rsidR="00E451E8" w:rsidRPr="001328C2" w:rsidRDefault="00E451E8" w:rsidP="001328C2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28C2">
        <w:rPr>
          <w:rFonts w:asciiTheme="minorHAnsi" w:hAnsiTheme="minorHAnsi" w:cstheme="minorHAnsi"/>
          <w:b/>
          <w:sz w:val="24"/>
          <w:szCs w:val="24"/>
        </w:rPr>
        <w:t>IL RESPONSABILE DEL SERVIZIO</w:t>
      </w:r>
    </w:p>
    <w:p w14:paraId="4BC3A6FF" w14:textId="77777777" w:rsidR="00E451E8" w:rsidRPr="001328C2" w:rsidRDefault="00E451E8" w:rsidP="001328C2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EA57E2" w14:textId="77777777" w:rsidR="00E451E8" w:rsidRPr="001328C2" w:rsidRDefault="00E451E8" w:rsidP="001328C2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28C2">
        <w:rPr>
          <w:rFonts w:asciiTheme="minorHAnsi" w:hAnsiTheme="minorHAnsi" w:cstheme="minorHAnsi"/>
          <w:b/>
          <w:sz w:val="24"/>
          <w:szCs w:val="24"/>
        </w:rPr>
        <w:t>RENDE NOTO</w:t>
      </w:r>
    </w:p>
    <w:p w14:paraId="583A4B5F" w14:textId="77777777" w:rsidR="00E451E8" w:rsidRPr="007D14C1" w:rsidRDefault="00E451E8" w:rsidP="00E451E8">
      <w:pPr>
        <w:autoSpaceDE w:val="0"/>
        <w:autoSpaceDN w:val="0"/>
        <w:adjustRightInd w:val="0"/>
        <w:spacing w:before="120" w:after="120"/>
        <w:ind w:right="284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F6A6649" w14:textId="77777777" w:rsidR="00E451E8" w:rsidRPr="007D14C1" w:rsidRDefault="00E451E8" w:rsidP="00E451E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  <w:color w:val="000000"/>
        </w:rPr>
        <w:t xml:space="preserve">Che è indetto concorso per l’assegnazione di </w:t>
      </w:r>
      <w:r w:rsidRPr="007D14C1">
        <w:rPr>
          <w:rFonts w:asciiTheme="minorHAnsi" w:hAnsiTheme="minorHAnsi" w:cstheme="minorHAnsi"/>
        </w:rPr>
        <w:t>Misure urgenti di solidarietà alimentare e di sostegno alle famiglie per il pagamento dei canoni di locazione e delle utenze domestiche”;</w:t>
      </w:r>
    </w:p>
    <w:p w14:paraId="3FE2D224" w14:textId="77777777" w:rsidR="00E451E8" w:rsidRPr="007D14C1" w:rsidRDefault="00E451E8" w:rsidP="00E451E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BA47DD3" w14:textId="77777777" w:rsidR="00E451E8" w:rsidRPr="007D14C1" w:rsidRDefault="00E451E8" w:rsidP="00E451E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14C1">
        <w:rPr>
          <w:rFonts w:asciiTheme="minorHAnsi" w:hAnsiTheme="minorHAnsi" w:cstheme="minorHAnsi"/>
          <w:b/>
          <w:sz w:val="24"/>
          <w:szCs w:val="24"/>
        </w:rPr>
        <w:t>ARTICOLO 1 - OGGETTO</w:t>
      </w:r>
    </w:p>
    <w:p w14:paraId="707C042E" w14:textId="77777777" w:rsidR="00E451E8" w:rsidRPr="007D14C1" w:rsidRDefault="00E451E8" w:rsidP="00E451E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 xml:space="preserve">In attuazione dell’articolo 53 del Decreto Legge n. 73 del 25 maggio 2021, il Comune di Palmas Arborea, tramite l’ufficio di </w:t>
      </w:r>
      <w:r>
        <w:rPr>
          <w:rFonts w:asciiTheme="minorHAnsi" w:hAnsiTheme="minorHAnsi" w:cstheme="minorHAnsi"/>
        </w:rPr>
        <w:t>Se</w:t>
      </w:r>
      <w:r w:rsidRPr="007D14C1">
        <w:rPr>
          <w:rFonts w:asciiTheme="minorHAnsi" w:hAnsiTheme="minorHAnsi" w:cstheme="minorHAnsi"/>
        </w:rPr>
        <w:t xml:space="preserve">rvizio </w:t>
      </w:r>
      <w:r>
        <w:rPr>
          <w:rFonts w:asciiTheme="minorHAnsi" w:hAnsiTheme="minorHAnsi" w:cstheme="minorHAnsi"/>
        </w:rPr>
        <w:t>S</w:t>
      </w:r>
      <w:r w:rsidRPr="007D14C1">
        <w:rPr>
          <w:rFonts w:asciiTheme="minorHAnsi" w:hAnsiTheme="minorHAnsi" w:cstheme="minorHAnsi"/>
        </w:rPr>
        <w:t>ociale, a sostegno delle famiglie che versano in stato di bisogno concede:</w:t>
      </w:r>
    </w:p>
    <w:p w14:paraId="60B954B7" w14:textId="77777777" w:rsidR="00E451E8" w:rsidRPr="007D14C1" w:rsidRDefault="00E451E8" w:rsidP="00E451E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>- contributi per l’acquisto di generi alimentari di prima necessità;</w:t>
      </w:r>
    </w:p>
    <w:p w14:paraId="40F3E1FF" w14:textId="77777777" w:rsidR="00E451E8" w:rsidRDefault="00E451E8" w:rsidP="00E451E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>-contributi per il pagamento delle utenze domestiche (TARI, acqua, luce, gas, telefono)</w:t>
      </w:r>
    </w:p>
    <w:p w14:paraId="6731D498" w14:textId="77777777" w:rsidR="00E451E8" w:rsidRPr="007D14C1" w:rsidRDefault="00E451E8" w:rsidP="00E451E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-per il pagamento del canone di locazione</w:t>
      </w:r>
      <w:r w:rsidRPr="007D14C1">
        <w:rPr>
          <w:rFonts w:asciiTheme="minorHAnsi" w:hAnsiTheme="minorHAnsi" w:cstheme="minorHAnsi"/>
        </w:rPr>
        <w:t>.</w:t>
      </w:r>
    </w:p>
    <w:p w14:paraId="7DB5A6B4" w14:textId="77777777" w:rsidR="00E451E8" w:rsidRDefault="00E451E8" w:rsidP="00E451E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</w:rPr>
      </w:pPr>
    </w:p>
    <w:p w14:paraId="3CC93F47" w14:textId="77777777" w:rsidR="00E451E8" w:rsidRPr="007D14C1" w:rsidRDefault="00E451E8" w:rsidP="00E451E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14C1">
        <w:rPr>
          <w:rFonts w:asciiTheme="minorHAnsi" w:hAnsiTheme="minorHAnsi" w:cstheme="minorHAnsi"/>
          <w:b/>
          <w:sz w:val="24"/>
          <w:szCs w:val="24"/>
        </w:rPr>
        <w:t>ARTICOLO 2 - DESTINATARI</w:t>
      </w:r>
    </w:p>
    <w:p w14:paraId="0F8D5240" w14:textId="77777777" w:rsidR="00E451E8" w:rsidRPr="007D14C1" w:rsidRDefault="00E451E8" w:rsidP="00E451E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>Per accedere al beneficio è necessario essere in possesso dei seguenti requisiti:</w:t>
      </w:r>
    </w:p>
    <w:p w14:paraId="3B99115B" w14:textId="77777777" w:rsidR="00E451E8" w:rsidRPr="007D14C1" w:rsidRDefault="00E451E8" w:rsidP="00E451E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>Essere residente nel Comune di Palmas Arborea dalla data della presentazione della richiesta;</w:t>
      </w:r>
    </w:p>
    <w:p w14:paraId="7A3B9B0F" w14:textId="77777777" w:rsidR="00E451E8" w:rsidRPr="007D14C1" w:rsidRDefault="00E451E8" w:rsidP="00E451E8">
      <w:pPr>
        <w:numPr>
          <w:ilvl w:val="0"/>
          <w:numId w:val="1"/>
        </w:numPr>
        <w:spacing w:after="120" w:line="276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>Essere in possesso di attestazione ISEE (ordinario o corrente) in corso di validità, con un valore non superiore a euro 10,000.00;</w:t>
      </w:r>
    </w:p>
    <w:p w14:paraId="5BB887D5" w14:textId="77777777" w:rsidR="00E451E8" w:rsidRPr="007D14C1" w:rsidRDefault="00E451E8" w:rsidP="00E451E8">
      <w:pPr>
        <w:spacing w:after="120" w:line="276" w:lineRule="auto"/>
        <w:ind w:left="357"/>
        <w:contextualSpacing/>
        <w:jc w:val="both"/>
        <w:rPr>
          <w:rFonts w:asciiTheme="minorHAnsi" w:hAnsiTheme="minorHAnsi" w:cstheme="minorHAnsi"/>
        </w:rPr>
      </w:pPr>
    </w:p>
    <w:p w14:paraId="513FDA1C" w14:textId="77777777" w:rsidR="00E451E8" w:rsidRPr="001328C2" w:rsidRDefault="00E451E8" w:rsidP="00E451E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28C2">
        <w:rPr>
          <w:rFonts w:asciiTheme="minorHAnsi" w:hAnsiTheme="minorHAnsi" w:cstheme="minorHAnsi"/>
          <w:b/>
          <w:sz w:val="24"/>
          <w:szCs w:val="24"/>
        </w:rPr>
        <w:t>ARTICOLO 3 – IMPORTI SPETTANTI</w:t>
      </w:r>
    </w:p>
    <w:p w14:paraId="199F34F2" w14:textId="77777777" w:rsidR="00E451E8" w:rsidRPr="007D14C1" w:rsidRDefault="00E451E8" w:rsidP="00E451E8">
      <w:pPr>
        <w:spacing w:before="120"/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 xml:space="preserve">Il contributo erogato dovrà essere utilizzato </w:t>
      </w:r>
      <w:r w:rsidRPr="007D14C1">
        <w:rPr>
          <w:rFonts w:asciiTheme="minorHAnsi" w:hAnsiTheme="minorHAnsi" w:cstheme="minorHAnsi"/>
          <w:b/>
          <w:bCs/>
          <w:u w:val="single"/>
        </w:rPr>
        <w:t>SOLO ED ESCLUSIVAMENTE</w:t>
      </w:r>
      <w:r w:rsidRPr="007D14C1">
        <w:rPr>
          <w:rFonts w:asciiTheme="minorHAnsi" w:hAnsiTheme="minorHAnsi" w:cstheme="minorHAnsi"/>
        </w:rPr>
        <w:t xml:space="preserve"> per l’acquisto di generi alimentari e/o per il pagamento delle utenze domestiche </w:t>
      </w:r>
      <w:r>
        <w:rPr>
          <w:rFonts w:asciiTheme="minorHAnsi" w:hAnsiTheme="minorHAnsi" w:cstheme="minorHAnsi"/>
        </w:rPr>
        <w:t xml:space="preserve">e per il pagamento del canone di locazione, </w:t>
      </w:r>
      <w:r w:rsidRPr="007D14C1">
        <w:rPr>
          <w:rFonts w:asciiTheme="minorHAnsi" w:hAnsiTheme="minorHAnsi" w:cstheme="minorHAnsi"/>
        </w:rPr>
        <w:t>come riportato all’art. 1.</w:t>
      </w:r>
    </w:p>
    <w:p w14:paraId="0BBEFA6A" w14:textId="77777777" w:rsidR="00E451E8" w:rsidRPr="007D14C1" w:rsidRDefault="00E451E8" w:rsidP="00E451E8">
      <w:pPr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>L’importo massimo erogabile per ciascun nucleo familiare è definito sulla base del numero dei componenti, come di seguito indicato:</w:t>
      </w:r>
    </w:p>
    <w:p w14:paraId="38996776" w14:textId="77777777" w:rsidR="00E451E8" w:rsidRPr="007D14C1" w:rsidRDefault="00E451E8" w:rsidP="00E451E8">
      <w:pPr>
        <w:tabs>
          <w:tab w:val="left" w:pos="62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 xml:space="preserve">- nucleo familiare composto da n. 1 componente € </w:t>
      </w:r>
      <w:r>
        <w:rPr>
          <w:rFonts w:asciiTheme="minorHAnsi" w:hAnsiTheme="minorHAnsi" w:cstheme="minorHAnsi"/>
        </w:rPr>
        <w:t>6</w:t>
      </w:r>
      <w:r w:rsidRPr="007D14C1">
        <w:rPr>
          <w:rFonts w:asciiTheme="minorHAnsi" w:hAnsiTheme="minorHAnsi" w:cstheme="minorHAnsi"/>
        </w:rPr>
        <w:t>00,00;</w:t>
      </w:r>
      <w:r w:rsidRPr="007D14C1">
        <w:rPr>
          <w:rFonts w:asciiTheme="minorHAnsi" w:hAnsiTheme="minorHAnsi" w:cstheme="minorHAnsi"/>
        </w:rPr>
        <w:tab/>
      </w:r>
    </w:p>
    <w:p w14:paraId="7022E11F" w14:textId="77777777" w:rsidR="00E451E8" w:rsidRPr="007D14C1" w:rsidRDefault="00E451E8" w:rsidP="00E451E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 xml:space="preserve">- nucleo familiare composto da n. 2 componenti € </w:t>
      </w:r>
      <w:r>
        <w:rPr>
          <w:rFonts w:asciiTheme="minorHAnsi" w:hAnsiTheme="minorHAnsi" w:cstheme="minorHAnsi"/>
        </w:rPr>
        <w:t>7</w:t>
      </w:r>
      <w:r w:rsidRPr="007D14C1">
        <w:rPr>
          <w:rFonts w:asciiTheme="minorHAnsi" w:hAnsiTheme="minorHAnsi" w:cstheme="minorHAnsi"/>
        </w:rPr>
        <w:t>00,00;</w:t>
      </w:r>
    </w:p>
    <w:p w14:paraId="05235881" w14:textId="77777777" w:rsidR="00E451E8" w:rsidRPr="007D14C1" w:rsidRDefault="00E451E8" w:rsidP="00E451E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 xml:space="preserve">- nucleo familiare composto da n. 3 componenti € </w:t>
      </w:r>
      <w:r>
        <w:rPr>
          <w:rFonts w:asciiTheme="minorHAnsi" w:hAnsiTheme="minorHAnsi" w:cstheme="minorHAnsi"/>
        </w:rPr>
        <w:t>8</w:t>
      </w:r>
      <w:r w:rsidRPr="007D14C1">
        <w:rPr>
          <w:rFonts w:asciiTheme="minorHAnsi" w:hAnsiTheme="minorHAnsi" w:cstheme="minorHAnsi"/>
        </w:rPr>
        <w:t>00,00;</w:t>
      </w:r>
    </w:p>
    <w:p w14:paraId="3806F241" w14:textId="77777777" w:rsidR="00E451E8" w:rsidRPr="007D14C1" w:rsidRDefault="00E451E8" w:rsidP="00E451E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 xml:space="preserve">- nucleo familiare composto da n. 4 componenti € </w:t>
      </w:r>
      <w:r>
        <w:rPr>
          <w:rFonts w:asciiTheme="minorHAnsi" w:hAnsiTheme="minorHAnsi" w:cstheme="minorHAnsi"/>
        </w:rPr>
        <w:t>9</w:t>
      </w:r>
      <w:r w:rsidRPr="007D14C1">
        <w:rPr>
          <w:rFonts w:asciiTheme="minorHAnsi" w:hAnsiTheme="minorHAnsi" w:cstheme="minorHAnsi"/>
        </w:rPr>
        <w:t>00,00;</w:t>
      </w:r>
    </w:p>
    <w:p w14:paraId="7D887396" w14:textId="77777777" w:rsidR="00E451E8" w:rsidRPr="007D14C1" w:rsidRDefault="00E451E8" w:rsidP="00E451E8">
      <w:pPr>
        <w:tabs>
          <w:tab w:val="left" w:pos="7995"/>
        </w:tabs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 xml:space="preserve">- nucleo familiare composto da n. 5 o più componenti € </w:t>
      </w:r>
      <w:r>
        <w:rPr>
          <w:rFonts w:asciiTheme="minorHAnsi" w:hAnsiTheme="minorHAnsi" w:cstheme="minorHAnsi"/>
        </w:rPr>
        <w:t>1.000</w:t>
      </w:r>
      <w:r w:rsidRPr="007D14C1">
        <w:rPr>
          <w:rFonts w:asciiTheme="minorHAnsi" w:hAnsiTheme="minorHAnsi" w:cstheme="minorHAnsi"/>
        </w:rPr>
        <w:t>,00;</w:t>
      </w:r>
    </w:p>
    <w:p w14:paraId="76C748BC" w14:textId="5A0B5844" w:rsidR="00E451E8" w:rsidRPr="001328C2" w:rsidRDefault="00E451E8" w:rsidP="001328C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28C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ARTICOLO </w:t>
      </w:r>
      <w:proofErr w:type="gramStart"/>
      <w:r w:rsidRPr="001328C2">
        <w:rPr>
          <w:rFonts w:asciiTheme="minorHAnsi" w:hAnsiTheme="minorHAnsi" w:cstheme="minorHAnsi"/>
          <w:b/>
          <w:sz w:val="24"/>
          <w:szCs w:val="24"/>
        </w:rPr>
        <w:t>4  -</w:t>
      </w:r>
      <w:proofErr w:type="gramEnd"/>
      <w:r w:rsidRPr="001328C2">
        <w:rPr>
          <w:rFonts w:asciiTheme="minorHAnsi" w:hAnsiTheme="minorHAnsi" w:cstheme="minorHAnsi"/>
          <w:b/>
          <w:sz w:val="24"/>
          <w:szCs w:val="24"/>
        </w:rPr>
        <w:t xml:space="preserve">  MODALITA’ DI UTILIZZO DEL CONTRIBUTO</w:t>
      </w:r>
    </w:p>
    <w:p w14:paraId="563E4F41" w14:textId="77777777" w:rsidR="00E451E8" w:rsidRPr="007D14C1" w:rsidRDefault="00E451E8" w:rsidP="001328C2">
      <w:pPr>
        <w:tabs>
          <w:tab w:val="left" w:pos="7995"/>
        </w:tabs>
        <w:spacing w:before="120"/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>Al fine di ottimizzare l’utilizzo dell’intervento e consentire pertanto la fuoriuscita dei nuclei familiari e/o dei singoli da eventuali morosità pregresse, il contributo massimo erogabile, potrà essere suddiviso a seconda delle esigenze dichiarate dal nucleo in sede di domanda.</w:t>
      </w:r>
    </w:p>
    <w:p w14:paraId="2F734D4D" w14:textId="77777777" w:rsidR="00E451E8" w:rsidRPr="007D14C1" w:rsidRDefault="00E451E8" w:rsidP="00E451E8">
      <w:pPr>
        <w:tabs>
          <w:tab w:val="left" w:pos="7995"/>
        </w:tabs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>Pertanto il richiedente in fase di presentazione della richiesta, dovrà indicare le modalità di spendita del suddetto contributo.</w:t>
      </w:r>
    </w:p>
    <w:p w14:paraId="756950E5" w14:textId="77777777" w:rsidR="00E451E8" w:rsidRPr="007D14C1" w:rsidRDefault="00E451E8" w:rsidP="00E451E8">
      <w:pPr>
        <w:tabs>
          <w:tab w:val="left" w:pos="7995"/>
        </w:tabs>
        <w:jc w:val="both"/>
        <w:rPr>
          <w:rFonts w:asciiTheme="minorHAnsi" w:hAnsiTheme="minorHAnsi" w:cstheme="minorHAnsi"/>
        </w:rPr>
      </w:pPr>
      <w:r w:rsidRPr="006F4D33">
        <w:rPr>
          <w:rFonts w:asciiTheme="minorHAnsi" w:hAnsiTheme="minorHAnsi" w:cstheme="minorHAnsi"/>
        </w:rPr>
        <w:t>Sulla base delle esigenze manifestate in sede di istanza, il Servizio Sociale fornirà i tetti massimi di spesa per eventuali utenze, generi alimentari e canoni di locazione.</w:t>
      </w:r>
      <w:r w:rsidRPr="007D14C1">
        <w:rPr>
          <w:rFonts w:asciiTheme="minorHAnsi" w:hAnsiTheme="minorHAnsi" w:cstheme="minorHAnsi"/>
        </w:rPr>
        <w:t xml:space="preserve"> </w:t>
      </w:r>
    </w:p>
    <w:p w14:paraId="64515DCC" w14:textId="77777777" w:rsidR="00E451E8" w:rsidRPr="007D14C1" w:rsidRDefault="00E451E8" w:rsidP="00E451E8">
      <w:pPr>
        <w:tabs>
          <w:tab w:val="left" w:pos="7995"/>
        </w:tabs>
        <w:jc w:val="both"/>
        <w:rPr>
          <w:rFonts w:asciiTheme="minorHAnsi" w:hAnsiTheme="minorHAnsi" w:cstheme="minorHAnsi"/>
          <w:bCs/>
          <w:color w:val="000000"/>
        </w:rPr>
      </w:pPr>
      <w:r w:rsidRPr="007D14C1">
        <w:rPr>
          <w:rFonts w:asciiTheme="minorHAnsi" w:hAnsiTheme="minorHAnsi" w:cstheme="minorHAnsi"/>
          <w:bCs/>
          <w:color w:val="000000"/>
        </w:rPr>
        <w:t>Sarà cura dell’ufficio di Servizio Sociale verificare la posizione contributiva del richiedente (o di un componente del suo nucleo familiare) in riferimento al pagamento delle imposte Comunali.</w:t>
      </w:r>
    </w:p>
    <w:p w14:paraId="208837A6" w14:textId="77777777" w:rsidR="00E451E8" w:rsidRPr="007D14C1" w:rsidRDefault="00E451E8" w:rsidP="00E451E8">
      <w:pPr>
        <w:tabs>
          <w:tab w:val="left" w:pos="7995"/>
        </w:tabs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>Le utenze devono essere intestate al/alla richiedente o ad un componente del nucleo familiare anagrafico ed è possibile utilizzare il contributo per pagamento di bollette/fatture insolute o di prossima scadenza.</w:t>
      </w:r>
    </w:p>
    <w:p w14:paraId="24CB9B4C" w14:textId="77777777" w:rsidR="00E451E8" w:rsidRPr="007D14C1" w:rsidRDefault="00E451E8" w:rsidP="00E451E8">
      <w:pPr>
        <w:tabs>
          <w:tab w:val="left" w:pos="7995"/>
        </w:tabs>
        <w:jc w:val="both"/>
        <w:rPr>
          <w:rFonts w:asciiTheme="minorHAnsi" w:hAnsiTheme="minorHAnsi" w:cstheme="minorHAnsi"/>
        </w:rPr>
      </w:pPr>
      <w:r w:rsidRPr="007D14C1">
        <w:rPr>
          <w:rFonts w:asciiTheme="minorHAnsi" w:hAnsiTheme="minorHAnsi" w:cstheme="minorHAnsi"/>
        </w:rPr>
        <w:t xml:space="preserve">La spendita del contributo richiesto, che dovrà attenersi a quanto dichiarato dal richiedente sulla modalità di utilizzo del contributo, dovrà essere rendicontata con le pezze giustificative attestante la spesa sostenuta all’ufficio di Servizio Sociale. </w:t>
      </w:r>
    </w:p>
    <w:p w14:paraId="32116ABB" w14:textId="77777777" w:rsidR="00E451E8" w:rsidRPr="006F4D33" w:rsidRDefault="00E451E8" w:rsidP="00E451E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F4D33">
        <w:rPr>
          <w:rFonts w:asciiTheme="minorHAnsi" w:hAnsiTheme="minorHAnsi" w:cstheme="minorHAnsi"/>
        </w:rPr>
        <w:t xml:space="preserve">Ogni nucleo familiare potrà presentare una sola istanza, fatta salva la possibilità di presentare nuovamente istanza qualora si rilevino economie di spesa e comunque a seguito di formale atto amministrativo per riapertura termini. </w:t>
      </w:r>
    </w:p>
    <w:p w14:paraId="613863A5" w14:textId="77777777" w:rsidR="00E451E8" w:rsidRPr="006F4D33" w:rsidRDefault="00E451E8" w:rsidP="00E451E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6F4D33">
        <w:rPr>
          <w:rFonts w:asciiTheme="minorHAnsi" w:hAnsiTheme="minorHAnsi" w:cstheme="minorHAnsi"/>
        </w:rPr>
        <w:t>La corresponsione dei contributi di solidarietà alimentare allargata avverrà in favore dei nuclei familiari, più esposti agli effetti economici legati all’emergenza COVID – 19 e di quelli in stato di bisogno, per le necessità più urgenti ed essenziali.</w:t>
      </w:r>
    </w:p>
    <w:p w14:paraId="4B53975E" w14:textId="77777777" w:rsidR="00E451E8" w:rsidRPr="006F4D33" w:rsidRDefault="00E451E8" w:rsidP="00E451E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6F4D33">
        <w:rPr>
          <w:rFonts w:asciiTheme="minorHAnsi" w:hAnsiTheme="minorHAnsi" w:cstheme="minorHAnsi"/>
          <w:bCs/>
        </w:rPr>
        <w:t>Pertanto, nel caso in cui le domande ricevute superino il fabbisogno disponibile verrà predisposta una graduatoria di priorità definita per fasce ISEE:</w:t>
      </w:r>
    </w:p>
    <w:p w14:paraId="60E2D69A" w14:textId="77777777" w:rsidR="00E451E8" w:rsidRPr="006F4D33" w:rsidRDefault="00E451E8" w:rsidP="00E451E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6F4D33">
        <w:rPr>
          <w:rFonts w:asciiTheme="minorHAnsi" w:hAnsiTheme="minorHAnsi" w:cstheme="minorHAnsi"/>
          <w:b/>
        </w:rPr>
        <w:t>Priorità 1</w:t>
      </w:r>
      <w:r w:rsidRPr="006F4D33">
        <w:rPr>
          <w:rFonts w:asciiTheme="minorHAnsi" w:hAnsiTheme="minorHAnsi" w:cstheme="minorHAnsi"/>
        </w:rPr>
        <w:t>: Valore ISEE (ordinario, corrente) compreso tra 0 e 3.000,00 euro;</w:t>
      </w:r>
    </w:p>
    <w:p w14:paraId="794FA989" w14:textId="77777777" w:rsidR="00E451E8" w:rsidRPr="006F4D33" w:rsidRDefault="00E451E8" w:rsidP="00E451E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6F4D33">
        <w:rPr>
          <w:rFonts w:asciiTheme="minorHAnsi" w:hAnsiTheme="minorHAnsi" w:cstheme="minorHAnsi"/>
          <w:b/>
        </w:rPr>
        <w:t>Priorità 2</w:t>
      </w:r>
      <w:r w:rsidRPr="006F4D33">
        <w:rPr>
          <w:rFonts w:asciiTheme="minorHAnsi" w:hAnsiTheme="minorHAnsi" w:cstheme="minorHAnsi"/>
        </w:rPr>
        <w:t>: Valore ISEE (ordinario, corrente) compreso tra 3.000,01 e 6.000,00 euro;</w:t>
      </w:r>
    </w:p>
    <w:p w14:paraId="0027D393" w14:textId="77777777" w:rsidR="00E451E8" w:rsidRPr="006F4D33" w:rsidRDefault="00E451E8" w:rsidP="00E451E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6F4D33">
        <w:rPr>
          <w:rFonts w:asciiTheme="minorHAnsi" w:hAnsiTheme="minorHAnsi" w:cstheme="minorHAnsi"/>
          <w:b/>
        </w:rPr>
        <w:t>Priorità 3</w:t>
      </w:r>
      <w:r w:rsidRPr="006F4D33">
        <w:rPr>
          <w:rFonts w:asciiTheme="minorHAnsi" w:hAnsiTheme="minorHAnsi" w:cstheme="minorHAnsi"/>
        </w:rPr>
        <w:t>: Valore ISEE (ordinario, corrente) compreso tra 6.000,01 e 8.000,00 euro;</w:t>
      </w:r>
    </w:p>
    <w:p w14:paraId="12EC69F9" w14:textId="77777777" w:rsidR="00E451E8" w:rsidRPr="006F4D33" w:rsidRDefault="00E451E8" w:rsidP="00E451E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6F4D33">
        <w:rPr>
          <w:rFonts w:asciiTheme="minorHAnsi" w:hAnsiTheme="minorHAnsi" w:cstheme="minorHAnsi"/>
          <w:b/>
        </w:rPr>
        <w:t>Priorità 4</w:t>
      </w:r>
      <w:r w:rsidRPr="006F4D33">
        <w:rPr>
          <w:rFonts w:asciiTheme="minorHAnsi" w:hAnsiTheme="minorHAnsi" w:cstheme="minorHAnsi"/>
        </w:rPr>
        <w:t>: Valore ISEE (ordinario, corrente) compreso tra 8.000,01 e 10.000,00 euro;</w:t>
      </w:r>
    </w:p>
    <w:p w14:paraId="12AA3873" w14:textId="77777777" w:rsidR="00E451E8" w:rsidRDefault="00E451E8" w:rsidP="00E451E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6F4D33">
        <w:rPr>
          <w:rFonts w:asciiTheme="minorHAnsi" w:hAnsiTheme="minorHAnsi" w:cstheme="minorHAnsi"/>
        </w:rPr>
        <w:t xml:space="preserve">Qualora concluse le procedure di erogazione dei benefici, dovessero risultare risorse disponibili, le stesse potranno essere utilizzate per sanare ulteriormente situazioni di morosità utenze, seguendo l’ordine di appartenenza dei richiedenti </w:t>
      </w:r>
      <w:r>
        <w:rPr>
          <w:rFonts w:asciiTheme="minorHAnsi" w:hAnsiTheme="minorHAnsi" w:cstheme="minorHAnsi"/>
        </w:rPr>
        <w:t xml:space="preserve">alle fasce di priorità di cui sopra. </w:t>
      </w:r>
    </w:p>
    <w:p w14:paraId="27443E18" w14:textId="77777777" w:rsidR="00E451E8" w:rsidRDefault="00E451E8" w:rsidP="00E451E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14:paraId="000EF219" w14:textId="77777777" w:rsidR="00E451E8" w:rsidRPr="001328C2" w:rsidRDefault="00E451E8" w:rsidP="00E451E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28C2">
        <w:rPr>
          <w:rFonts w:asciiTheme="minorHAnsi" w:hAnsiTheme="minorHAnsi" w:cstheme="minorHAnsi"/>
          <w:b/>
          <w:sz w:val="24"/>
          <w:szCs w:val="24"/>
        </w:rPr>
        <w:t>ARTICOLO 5 – PRESENTAZIONE DELLE DOMANDE</w:t>
      </w:r>
    </w:p>
    <w:p w14:paraId="586A6ACB" w14:textId="77777777" w:rsidR="00E451E8" w:rsidRDefault="00E451E8" w:rsidP="00E451E8">
      <w:pPr>
        <w:pStyle w:val="Default"/>
        <w:jc w:val="both"/>
        <w:rPr>
          <w:color w:val="auto"/>
          <w:sz w:val="20"/>
          <w:szCs w:val="20"/>
        </w:rPr>
      </w:pPr>
    </w:p>
    <w:p w14:paraId="058FD30E" w14:textId="70CC9A42" w:rsidR="00E451E8" w:rsidRPr="002E04A2" w:rsidRDefault="00E451E8" w:rsidP="00E451E8">
      <w:pPr>
        <w:pStyle w:val="Default"/>
        <w:jc w:val="both"/>
        <w:rPr>
          <w:color w:val="auto"/>
          <w:sz w:val="20"/>
          <w:szCs w:val="20"/>
        </w:rPr>
      </w:pPr>
      <w:r w:rsidRPr="002E04A2">
        <w:rPr>
          <w:color w:val="auto"/>
          <w:sz w:val="20"/>
          <w:szCs w:val="20"/>
        </w:rPr>
        <w:t>La domanda</w:t>
      </w:r>
      <w:r>
        <w:rPr>
          <w:color w:val="auto"/>
          <w:sz w:val="20"/>
          <w:szCs w:val="20"/>
        </w:rPr>
        <w:t xml:space="preserve"> di contributo</w:t>
      </w:r>
      <w:r w:rsidRPr="002E04A2">
        <w:rPr>
          <w:color w:val="auto"/>
          <w:sz w:val="20"/>
          <w:szCs w:val="20"/>
        </w:rPr>
        <w:t xml:space="preserve">, dovrà essere presentata esclusivamente per via telematica, </w:t>
      </w:r>
      <w:r w:rsidRPr="006F4D3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entro e non oltre il giorno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01</w:t>
      </w:r>
      <w:r w:rsidRPr="006F4D33">
        <w:rPr>
          <w:rFonts w:asciiTheme="minorHAnsi" w:hAnsiTheme="minorHAnsi" w:cstheme="minorHAnsi"/>
          <w:b/>
          <w:bCs/>
          <w:color w:val="auto"/>
          <w:sz w:val="22"/>
          <w:szCs w:val="22"/>
        </w:rPr>
        <w:t>.1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6F4D33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.2021</w:t>
      </w:r>
      <w:r w:rsidRPr="006F4D33">
        <w:rPr>
          <w:color w:val="auto"/>
          <w:sz w:val="20"/>
          <w:szCs w:val="20"/>
        </w:rPr>
        <w:t xml:space="preserve"> utilizzando </w:t>
      </w:r>
      <w:r w:rsidRPr="002E04A2">
        <w:rPr>
          <w:color w:val="auto"/>
          <w:sz w:val="20"/>
          <w:szCs w:val="20"/>
        </w:rPr>
        <w:t xml:space="preserve">l’apposito modulo disponibile nel sito istituzionale dell’ente </w:t>
      </w:r>
      <w:hyperlink r:id="rId7" w:history="1">
        <w:r w:rsidRPr="002E04A2">
          <w:rPr>
            <w:rStyle w:val="Collegamentoipertestuale"/>
            <w:sz w:val="20"/>
            <w:szCs w:val="20"/>
          </w:rPr>
          <w:t>www.comune.palmasarborea.or.it</w:t>
        </w:r>
      </w:hyperlink>
      <w:r w:rsidRPr="002E04A2">
        <w:rPr>
          <w:color w:val="auto"/>
          <w:sz w:val="20"/>
          <w:szCs w:val="20"/>
        </w:rPr>
        <w:t>, nell’apposita sezione</w:t>
      </w:r>
      <w:r>
        <w:rPr>
          <w:color w:val="auto"/>
          <w:sz w:val="20"/>
          <w:szCs w:val="20"/>
        </w:rPr>
        <w:t xml:space="preserve"> </w:t>
      </w:r>
      <w:hyperlink r:id="rId8" w:history="1">
        <w:r w:rsidRPr="009323C5">
          <w:rPr>
            <w:rStyle w:val="Collegamentoipertestuale"/>
            <w:b/>
            <w:bCs/>
            <w:sz w:val="20"/>
            <w:szCs w:val="20"/>
            <w:shd w:val="clear" w:color="auto" w:fill="FFFFFF"/>
          </w:rPr>
          <w:t>http://comune.palmasarborea.or.it/istanze-online/istanza-dettaglio/571774 </w:t>
        </w:r>
      </w:hyperlink>
    </w:p>
    <w:p w14:paraId="79A07103" w14:textId="77777777" w:rsidR="00E451E8" w:rsidRPr="002E04A2" w:rsidRDefault="00E451E8" w:rsidP="00E451E8">
      <w:pPr>
        <w:pStyle w:val="Default"/>
        <w:ind w:left="720"/>
        <w:jc w:val="both"/>
        <w:rPr>
          <w:color w:val="auto"/>
          <w:sz w:val="20"/>
          <w:szCs w:val="20"/>
        </w:rPr>
      </w:pPr>
    </w:p>
    <w:p w14:paraId="1B1C7162" w14:textId="77777777" w:rsidR="00E451E8" w:rsidRPr="002E04A2" w:rsidRDefault="00E451E8" w:rsidP="00E451E8">
      <w:pPr>
        <w:pStyle w:val="Default"/>
        <w:jc w:val="both"/>
        <w:rPr>
          <w:sz w:val="20"/>
          <w:szCs w:val="20"/>
        </w:rPr>
      </w:pPr>
      <w:r w:rsidRPr="002E04A2">
        <w:rPr>
          <w:color w:val="auto"/>
          <w:sz w:val="20"/>
          <w:szCs w:val="20"/>
        </w:rPr>
        <w:t xml:space="preserve">La domanda dovrà </w:t>
      </w:r>
      <w:r w:rsidRPr="002E04A2">
        <w:rPr>
          <w:sz w:val="20"/>
          <w:szCs w:val="20"/>
        </w:rPr>
        <w:t>corredata dalla seguente documentazione:</w:t>
      </w:r>
    </w:p>
    <w:p w14:paraId="2D3688A8" w14:textId="77777777" w:rsidR="00E451E8" w:rsidRPr="002E04A2" w:rsidRDefault="00E451E8" w:rsidP="00E451E8">
      <w:pPr>
        <w:jc w:val="both"/>
        <w:rPr>
          <w:rFonts w:ascii="Arial" w:hAnsi="Arial" w:cs="Arial"/>
        </w:rPr>
      </w:pPr>
      <w:r w:rsidRPr="002E04A2">
        <w:rPr>
          <w:rFonts w:ascii="Arial" w:hAnsi="Arial" w:cs="Arial"/>
        </w:rPr>
        <w:t>• copia del documento di identità del richiedente, in corso di validità;</w:t>
      </w:r>
    </w:p>
    <w:p w14:paraId="20255685" w14:textId="77777777" w:rsidR="00E451E8" w:rsidRPr="002E04A2" w:rsidRDefault="00E451E8" w:rsidP="00E451E8">
      <w:pPr>
        <w:jc w:val="both"/>
        <w:rPr>
          <w:rFonts w:ascii="Arial" w:hAnsi="Arial" w:cs="Arial"/>
        </w:rPr>
      </w:pPr>
      <w:r w:rsidRPr="002E04A2">
        <w:rPr>
          <w:rFonts w:ascii="Arial" w:hAnsi="Arial" w:cs="Arial"/>
        </w:rPr>
        <w:t>• certificazione ISEE anno 2021 ordinario o corrente;</w:t>
      </w:r>
    </w:p>
    <w:p w14:paraId="7DD22575" w14:textId="6F03DF9E" w:rsidR="00E451E8" w:rsidRDefault="00E451E8" w:rsidP="00E451E8">
      <w:pPr>
        <w:jc w:val="both"/>
        <w:rPr>
          <w:rFonts w:ascii="Arial" w:hAnsi="Arial" w:cs="Arial"/>
          <w:b/>
          <w:smallCaps/>
          <w:sz w:val="24"/>
          <w:szCs w:val="24"/>
        </w:rPr>
      </w:pPr>
      <w:r w:rsidRPr="002E04A2">
        <w:rPr>
          <w:rFonts w:ascii="Arial" w:hAnsi="Arial" w:cs="Arial"/>
        </w:rPr>
        <w:t>• copia delle fatture/bollette insolute o di prossima scadenza per le quali si richiede il contributo.</w:t>
      </w:r>
    </w:p>
    <w:p w14:paraId="23A4AFAF" w14:textId="77777777" w:rsidR="00E451E8" w:rsidRDefault="00E451E8"/>
    <w:sectPr w:rsidR="00E45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574E"/>
    <w:multiLevelType w:val="hybridMultilevel"/>
    <w:tmpl w:val="9A60030C"/>
    <w:lvl w:ilvl="0" w:tplc="DDB86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4B6D"/>
    <w:multiLevelType w:val="hybridMultilevel"/>
    <w:tmpl w:val="25BE4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E8"/>
    <w:rsid w:val="001328C2"/>
    <w:rsid w:val="00AB3577"/>
    <w:rsid w:val="00E4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B66D"/>
  <w15:docId w15:val="{FDF10AA5-F6A9-42B2-892D-F3C1AC08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451E8"/>
    <w:rPr>
      <w:rFonts w:cs="Times New Roman"/>
      <w:color w:val="000080"/>
      <w:u w:val="single"/>
    </w:rPr>
  </w:style>
  <w:style w:type="paragraph" w:customStyle="1" w:styleId="Default">
    <w:name w:val="Default"/>
    <w:rsid w:val="00E45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8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8C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une.palmasarborea.or.it/istanze-online/istanza-dettaglio/571774&#1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palmasarborea.o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almasarborea.or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cp:lastPrinted>2021-11-24T09:12:00Z</cp:lastPrinted>
  <dcterms:created xsi:type="dcterms:W3CDTF">2021-11-24T09:14:00Z</dcterms:created>
  <dcterms:modified xsi:type="dcterms:W3CDTF">2021-11-24T09:14:00Z</dcterms:modified>
</cp:coreProperties>
</file>